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56" w:rsidRDefault="006D1956" w:rsidP="00770320">
      <w:pPr>
        <w:ind w:right="-874"/>
        <w:jc w:val="both"/>
        <w:rPr>
          <w:b/>
          <w:i/>
          <w:iCs/>
          <w:sz w:val="22"/>
          <w:szCs w:val="22"/>
        </w:rPr>
      </w:pPr>
    </w:p>
    <w:p w:rsidR="006D1956" w:rsidRDefault="006D1956" w:rsidP="00770320">
      <w:pPr>
        <w:ind w:right="-874"/>
        <w:jc w:val="both"/>
        <w:rPr>
          <w:b/>
          <w:i/>
          <w:iCs/>
          <w:sz w:val="22"/>
          <w:szCs w:val="22"/>
        </w:rPr>
      </w:pPr>
    </w:p>
    <w:p w:rsidR="00D211F5" w:rsidRPr="00AC4521" w:rsidRDefault="00D211F5" w:rsidP="00D211F5">
      <w:pPr>
        <w:ind w:right="659"/>
        <w:jc w:val="right"/>
        <w:rPr>
          <w:b/>
          <w:sz w:val="20"/>
          <w:szCs w:val="20"/>
        </w:rPr>
      </w:pPr>
      <w:r w:rsidRPr="00AC4521">
        <w:rPr>
          <w:b/>
          <w:sz w:val="20"/>
          <w:szCs w:val="20"/>
        </w:rPr>
        <w:t>APSTIPRINĀTS</w:t>
      </w:r>
    </w:p>
    <w:p w:rsidR="00D211F5" w:rsidRPr="00AC4521" w:rsidRDefault="00D211F5" w:rsidP="00D211F5">
      <w:pPr>
        <w:ind w:right="659"/>
        <w:jc w:val="right"/>
        <w:rPr>
          <w:sz w:val="20"/>
          <w:szCs w:val="20"/>
        </w:rPr>
      </w:pPr>
      <w:r>
        <w:rPr>
          <w:sz w:val="20"/>
          <w:szCs w:val="20"/>
        </w:rPr>
        <w:t>2018</w:t>
      </w:r>
      <w:r w:rsidRPr="00AC4521">
        <w:rPr>
          <w:sz w:val="20"/>
          <w:szCs w:val="20"/>
        </w:rPr>
        <w:t>.</w:t>
      </w:r>
      <w:r>
        <w:rPr>
          <w:sz w:val="20"/>
          <w:szCs w:val="20"/>
        </w:rPr>
        <w:t>gada 15. februāra</w:t>
      </w:r>
    </w:p>
    <w:p w:rsidR="00D211F5" w:rsidRPr="00AC4521" w:rsidRDefault="00D211F5" w:rsidP="00D211F5">
      <w:pPr>
        <w:ind w:right="659"/>
        <w:jc w:val="right"/>
        <w:rPr>
          <w:sz w:val="20"/>
          <w:szCs w:val="20"/>
        </w:rPr>
      </w:pPr>
      <w:r w:rsidRPr="00AC4521">
        <w:rPr>
          <w:sz w:val="20"/>
          <w:szCs w:val="20"/>
        </w:rPr>
        <w:t xml:space="preserve">              Iepirkumu komisijas sēdē </w:t>
      </w:r>
    </w:p>
    <w:p w:rsidR="00D211F5" w:rsidRPr="00AC4521" w:rsidRDefault="00D211F5" w:rsidP="00D211F5">
      <w:pPr>
        <w:ind w:right="659"/>
        <w:jc w:val="right"/>
        <w:rPr>
          <w:sz w:val="20"/>
          <w:szCs w:val="20"/>
        </w:rPr>
      </w:pPr>
      <w:r>
        <w:rPr>
          <w:sz w:val="20"/>
          <w:szCs w:val="20"/>
        </w:rPr>
        <w:t xml:space="preserve"> (protokols Nr.3</w:t>
      </w:r>
      <w:r w:rsidRPr="00AC4521">
        <w:rPr>
          <w:sz w:val="20"/>
          <w:szCs w:val="20"/>
        </w:rPr>
        <w:t>)</w:t>
      </w:r>
    </w:p>
    <w:p w:rsidR="00D211F5" w:rsidRPr="00AC4521" w:rsidRDefault="00D211F5" w:rsidP="00D211F5">
      <w:pPr>
        <w:rPr>
          <w:sz w:val="20"/>
          <w:szCs w:val="20"/>
        </w:rPr>
      </w:pPr>
    </w:p>
    <w:p w:rsidR="00D211F5" w:rsidRDefault="00D211F5" w:rsidP="00D211F5">
      <w:pPr>
        <w:tabs>
          <w:tab w:val="left" w:pos="426"/>
        </w:tabs>
        <w:jc w:val="both"/>
        <w:rPr>
          <w:sz w:val="22"/>
          <w:szCs w:val="22"/>
        </w:rPr>
      </w:pPr>
    </w:p>
    <w:p w:rsidR="00D211F5" w:rsidRPr="00D211F5" w:rsidRDefault="00D211F5" w:rsidP="00D211F5">
      <w:pPr>
        <w:tabs>
          <w:tab w:val="left" w:pos="426"/>
        </w:tabs>
        <w:jc w:val="both"/>
        <w:rPr>
          <w:sz w:val="22"/>
          <w:szCs w:val="22"/>
        </w:rPr>
      </w:pPr>
      <w:bookmarkStart w:id="0" w:name="_GoBack"/>
      <w:bookmarkEnd w:id="0"/>
      <w:r w:rsidRPr="00D211F5">
        <w:rPr>
          <w:sz w:val="22"/>
          <w:szCs w:val="22"/>
        </w:rPr>
        <w:t xml:space="preserve">Šis dokuments ir neatņemama </w:t>
      </w:r>
      <w:r w:rsidRPr="00D211F5">
        <w:rPr>
          <w:sz w:val="22"/>
          <w:szCs w:val="22"/>
        </w:rPr>
        <w:t xml:space="preserve">atklātā konkursa </w:t>
      </w:r>
      <w:r w:rsidRPr="00D211F5">
        <w:rPr>
          <w:sz w:val="22"/>
          <w:szCs w:val="22"/>
        </w:rPr>
        <w:t>„</w:t>
      </w:r>
      <w:r w:rsidRPr="00D211F5">
        <w:t xml:space="preserve">Sešu ielu pārbūve un divu ielu izbūve </w:t>
      </w:r>
      <w:r w:rsidRPr="00D211F5">
        <w:rPr>
          <w:iCs/>
        </w:rPr>
        <w:t>Saulkrastu novadā</w:t>
      </w:r>
      <w:r w:rsidRPr="00D211F5">
        <w:rPr>
          <w:sz w:val="22"/>
          <w:szCs w:val="22"/>
        </w:rPr>
        <w:t xml:space="preserve">” </w:t>
      </w:r>
      <w:r w:rsidRPr="00D211F5">
        <w:rPr>
          <w:sz w:val="22"/>
          <w:szCs w:val="22"/>
        </w:rPr>
        <w:t xml:space="preserve">ar ID </w:t>
      </w:r>
      <w:proofErr w:type="spellStart"/>
      <w:r w:rsidRPr="00D211F5">
        <w:rPr>
          <w:sz w:val="22"/>
          <w:szCs w:val="22"/>
        </w:rPr>
        <w:t>Nr.SND</w:t>
      </w:r>
      <w:proofErr w:type="spellEnd"/>
      <w:r w:rsidRPr="00D211F5">
        <w:rPr>
          <w:sz w:val="22"/>
          <w:szCs w:val="22"/>
        </w:rPr>
        <w:t xml:space="preserve"> 2018/1/ERAF </w:t>
      </w:r>
      <w:r w:rsidRPr="00D211F5">
        <w:rPr>
          <w:sz w:val="22"/>
          <w:szCs w:val="22"/>
        </w:rPr>
        <w:t>nolikuma sastāvdaļa un jāņem vērā un attiecas uz visiem pretendentiem, kas iesniedz piedāvājumu.</w:t>
      </w:r>
    </w:p>
    <w:p w:rsidR="006D1956" w:rsidRDefault="006D1956" w:rsidP="00770320">
      <w:pPr>
        <w:ind w:right="-874"/>
        <w:jc w:val="both"/>
        <w:rPr>
          <w:b/>
          <w:i/>
          <w:iCs/>
          <w:sz w:val="22"/>
          <w:szCs w:val="22"/>
        </w:rPr>
      </w:pPr>
    </w:p>
    <w:p w:rsidR="006D1956" w:rsidRDefault="006D1956" w:rsidP="00770320">
      <w:pPr>
        <w:ind w:right="-874"/>
        <w:jc w:val="both"/>
        <w:rPr>
          <w:b/>
          <w:i/>
          <w:iCs/>
          <w:sz w:val="22"/>
          <w:szCs w:val="22"/>
        </w:rPr>
      </w:pPr>
    </w:p>
    <w:p w:rsidR="00770320" w:rsidRDefault="00770320" w:rsidP="00770320">
      <w:pPr>
        <w:ind w:right="-874"/>
        <w:jc w:val="both"/>
        <w:rPr>
          <w:b/>
          <w:i/>
          <w:iCs/>
          <w:sz w:val="22"/>
          <w:szCs w:val="22"/>
        </w:rPr>
      </w:pPr>
      <w:r>
        <w:rPr>
          <w:b/>
          <w:i/>
          <w:iCs/>
          <w:sz w:val="22"/>
          <w:szCs w:val="22"/>
        </w:rPr>
        <w:t xml:space="preserve">Komisija sniedz šādus skaidrojumus </w:t>
      </w:r>
      <w:r w:rsidR="006D1956">
        <w:rPr>
          <w:b/>
          <w:i/>
          <w:iCs/>
          <w:sz w:val="22"/>
          <w:szCs w:val="22"/>
        </w:rPr>
        <w:t>un veic grozījumus atklātā konkursa nolikumā:</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6D1956" w:rsidRPr="00571F3D" w:rsidTr="00D80A5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6D1956" w:rsidRPr="00571F3D" w:rsidTr="00D80A5E">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6D1956" w:rsidRPr="00B836BE" w:rsidRDefault="006D1956" w:rsidP="00D80A5E">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6D1956" w:rsidRPr="00886FB2" w:rsidRDefault="006D1956" w:rsidP="00D80A5E">
            <w:pPr>
              <w:jc w:val="both"/>
              <w:rPr>
                <w:sz w:val="22"/>
                <w:szCs w:val="22"/>
              </w:rPr>
            </w:pPr>
            <w:r w:rsidRPr="00886FB2">
              <w:rPr>
                <w:color w:val="000000"/>
                <w:sz w:val="22"/>
                <w:szCs w:val="22"/>
              </w:rPr>
              <w:t>Konkursam pievienotajā Nolikuma apakšpunktā Nr.40.6 norādīts, ka Finanšu piedāvājums sastāv no Lokālās tāmes, kopsavilkums un koptāme, kas izstrādātas, atbilstoši darbu apjomiem, atbilstoši Ministru kabineta 2017. gada 3. maija noteikumiem Nr. 239 “</w:t>
            </w:r>
            <w:r w:rsidRPr="00886FB2">
              <w:rPr>
                <w:sz w:val="22"/>
                <w:szCs w:val="22"/>
              </w:rPr>
              <w:t>Noteikumi par Latvijas būvnormatīvu LBN 501-17 "</w:t>
            </w:r>
            <w:proofErr w:type="spellStart"/>
            <w:r w:rsidRPr="00886FB2">
              <w:rPr>
                <w:sz w:val="22"/>
                <w:szCs w:val="22"/>
              </w:rPr>
              <w:t>Būvizmaksu</w:t>
            </w:r>
            <w:proofErr w:type="spellEnd"/>
            <w:r w:rsidRPr="00886FB2">
              <w:rPr>
                <w:sz w:val="22"/>
                <w:szCs w:val="22"/>
              </w:rPr>
              <w:t xml:space="preserve"> noteikšanas kārtība"”. Savukārt Nolikumam pievienotajā 4.pielikumā „Finanšu piedāvājums” rakstīts „papildus Piedāvājumam tiek pievienotas izdrukātas un </w:t>
            </w:r>
            <w:proofErr w:type="spellStart"/>
            <w:r w:rsidRPr="00886FB2">
              <w:rPr>
                <w:sz w:val="22"/>
                <w:szCs w:val="22"/>
              </w:rPr>
              <w:t>paraksttiesīgās</w:t>
            </w:r>
            <w:proofErr w:type="spellEnd"/>
            <w:r w:rsidRPr="00886FB2">
              <w:rPr>
                <w:sz w:val="22"/>
                <w:szCs w:val="22"/>
              </w:rPr>
              <w:t xml:space="preserve"> personas parakstītas Pasūtītāja dotā tāmes forma, kā arī tāmes jāiesniedz elektroniskā datu nesējā (CD vai USB). Ņemot vērā augstāk minēto un lai izvairītos no divu veidu tāmju sagatavošanas/ iesniegšanas, lūdzam pasūtītāja apstiprinājumu, ka tāmes iesniedzamas atbilstoši LBN 501-17 formai.</w:t>
            </w:r>
          </w:p>
        </w:tc>
      </w:tr>
      <w:tr w:rsidR="006D1956" w:rsidRPr="00571F3D" w:rsidTr="00D80A5E">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6D1956" w:rsidRPr="00B836BE" w:rsidRDefault="006D1956" w:rsidP="00D80A5E">
            <w:pPr>
              <w:pStyle w:val="NoSpacing"/>
              <w:spacing w:before="40" w:after="40" w:line="276" w:lineRule="auto"/>
              <w:rPr>
                <w:b/>
                <w:lang w:eastAsia="en-US"/>
              </w:rPr>
            </w:pPr>
            <w:r>
              <w:rPr>
                <w:b/>
              </w:rPr>
              <w:t>Skaidrojums</w:t>
            </w:r>
          </w:p>
        </w:tc>
        <w:tc>
          <w:tcPr>
            <w:tcW w:w="7512" w:type="dxa"/>
            <w:tcBorders>
              <w:top w:val="single" w:sz="4" w:space="0" w:color="auto"/>
              <w:left w:val="single" w:sz="4" w:space="0" w:color="auto"/>
              <w:bottom w:val="single" w:sz="4" w:space="0" w:color="auto"/>
              <w:right w:val="single" w:sz="4" w:space="0" w:color="auto"/>
            </w:tcBorders>
          </w:tcPr>
          <w:p w:rsidR="006D1956" w:rsidRPr="00041506" w:rsidRDefault="006D1956" w:rsidP="00D80A5E">
            <w:pPr>
              <w:pStyle w:val="BodyText"/>
              <w:suppressAutoHyphens/>
              <w:spacing w:before="60" w:after="60"/>
              <w:jc w:val="both"/>
              <w:rPr>
                <w:sz w:val="22"/>
                <w:szCs w:val="22"/>
              </w:rPr>
            </w:pPr>
            <w:r w:rsidRPr="00886FB2">
              <w:rPr>
                <w:color w:val="000000"/>
                <w:sz w:val="22"/>
                <w:szCs w:val="22"/>
              </w:rPr>
              <w:t xml:space="preserve">Pasūtītājs apstiprina, </w:t>
            </w:r>
            <w:r>
              <w:rPr>
                <w:color w:val="000000"/>
                <w:sz w:val="22"/>
                <w:szCs w:val="22"/>
              </w:rPr>
              <w:t xml:space="preserve">ka </w:t>
            </w:r>
            <w:r w:rsidRPr="00886FB2">
              <w:rPr>
                <w:color w:val="000000"/>
                <w:sz w:val="22"/>
                <w:szCs w:val="22"/>
              </w:rPr>
              <w:t>tāmes sagatavojamas un iesniedzamas atbilstoši Ministru kabineta 2017. gada 3. maija noteikumiem Nr. 239 “</w:t>
            </w:r>
            <w:r w:rsidRPr="00886FB2">
              <w:rPr>
                <w:sz w:val="22"/>
                <w:szCs w:val="22"/>
              </w:rPr>
              <w:t>Noteikumi par Latvijas būvnormatīvu LBN 501-17 „</w:t>
            </w:r>
            <w:proofErr w:type="spellStart"/>
            <w:r w:rsidRPr="00886FB2">
              <w:rPr>
                <w:sz w:val="22"/>
                <w:szCs w:val="22"/>
              </w:rPr>
              <w:t>Būvizmaksu</w:t>
            </w:r>
            <w:proofErr w:type="spellEnd"/>
            <w:r w:rsidRPr="00886FB2">
              <w:rPr>
                <w:sz w:val="22"/>
                <w:szCs w:val="22"/>
              </w:rPr>
              <w:t xml:space="preserve"> noteikšanas kārtība”.</w:t>
            </w:r>
            <w:proofErr w:type="gramStart"/>
            <w:r>
              <w:rPr>
                <w:sz w:val="22"/>
                <w:szCs w:val="22"/>
              </w:rPr>
              <w:t xml:space="preserve">  </w:t>
            </w:r>
            <w:proofErr w:type="gramEnd"/>
            <w:r>
              <w:rPr>
                <w:sz w:val="22"/>
                <w:szCs w:val="22"/>
              </w:rPr>
              <w:fldChar w:fldCharType="begin"/>
            </w:r>
            <w:r>
              <w:rPr>
                <w:sz w:val="22"/>
                <w:szCs w:val="22"/>
              </w:rPr>
              <w:instrText xml:space="preserve"> HYPERLINK "</w:instrText>
            </w:r>
            <w:r w:rsidRPr="00041506">
              <w:rPr>
                <w:sz w:val="22"/>
                <w:szCs w:val="22"/>
              </w:rPr>
              <w:instrText>https://likumi.lv/ta/id/291029-noteikumi-par-latvijas-buvnormativu-lbn-501-17-buvizmaksu-noteiksanas-kartiba-</w:instrText>
            </w:r>
            <w:r>
              <w:rPr>
                <w:sz w:val="22"/>
                <w:szCs w:val="22"/>
              </w:rPr>
              <w:instrText xml:space="preserve">" </w:instrText>
            </w:r>
            <w:r>
              <w:rPr>
                <w:sz w:val="22"/>
                <w:szCs w:val="22"/>
              </w:rPr>
              <w:fldChar w:fldCharType="separate"/>
            </w:r>
            <w:r w:rsidRPr="00CB080A">
              <w:rPr>
                <w:rStyle w:val="Hyperlink"/>
                <w:sz w:val="22"/>
                <w:szCs w:val="22"/>
              </w:rPr>
              <w:t>https://likumi.lv/ta/id/291029-noteikumi-par-latvijas-buvnormativu-lbn-501-17-buvizmaksu-noteiksanas-kartiba-</w:t>
            </w:r>
            <w:r>
              <w:rPr>
                <w:sz w:val="22"/>
                <w:szCs w:val="22"/>
              </w:rPr>
              <w:fldChar w:fldCharType="end"/>
            </w:r>
          </w:p>
        </w:tc>
      </w:tr>
      <w:tr w:rsidR="006D1956" w:rsidRPr="00571F3D" w:rsidTr="00D80A5E">
        <w:trPr>
          <w:trHeight w:val="1075"/>
        </w:trPr>
        <w:tc>
          <w:tcPr>
            <w:tcW w:w="1668" w:type="dxa"/>
            <w:tcBorders>
              <w:top w:val="single" w:sz="4" w:space="0" w:color="auto"/>
              <w:left w:val="single" w:sz="4" w:space="0" w:color="auto"/>
              <w:bottom w:val="single" w:sz="4" w:space="0" w:color="auto"/>
              <w:right w:val="single" w:sz="4" w:space="0" w:color="auto"/>
            </w:tcBorders>
            <w:vAlign w:val="center"/>
          </w:tcPr>
          <w:p w:rsidR="006D1956" w:rsidRPr="00B836BE" w:rsidRDefault="006D1956" w:rsidP="00D80A5E">
            <w:pPr>
              <w:pStyle w:val="NoSpacing"/>
              <w:spacing w:before="40" w:after="40" w:line="276" w:lineRule="auto"/>
              <w:rPr>
                <w:b/>
                <w:lang w:eastAsia="en-US"/>
              </w:rPr>
            </w:pPr>
            <w:r w:rsidRPr="00B836BE">
              <w:rPr>
                <w:b/>
              </w:rPr>
              <w:t>2.jautājums</w:t>
            </w:r>
          </w:p>
        </w:tc>
        <w:tc>
          <w:tcPr>
            <w:tcW w:w="7512" w:type="dxa"/>
            <w:tcBorders>
              <w:top w:val="single" w:sz="4" w:space="0" w:color="auto"/>
              <w:left w:val="single" w:sz="4" w:space="0" w:color="auto"/>
              <w:bottom w:val="single" w:sz="4" w:space="0" w:color="auto"/>
              <w:right w:val="single" w:sz="4" w:space="0" w:color="auto"/>
            </w:tcBorders>
          </w:tcPr>
          <w:p w:rsidR="006D1956" w:rsidRPr="00886FB2" w:rsidRDefault="006D1956" w:rsidP="006D1956">
            <w:pPr>
              <w:pStyle w:val="ListParagraph"/>
              <w:numPr>
                <w:ilvl w:val="0"/>
                <w:numId w:val="1"/>
              </w:numPr>
              <w:spacing w:after="160" w:line="252" w:lineRule="auto"/>
              <w:ind w:left="0"/>
              <w:jc w:val="both"/>
              <w:rPr>
                <w:color w:val="auto"/>
                <w:sz w:val="22"/>
                <w:szCs w:val="22"/>
              </w:rPr>
            </w:pPr>
            <w:r w:rsidRPr="00886FB2">
              <w:rPr>
                <w:color w:val="auto"/>
                <w:sz w:val="22"/>
                <w:szCs w:val="22"/>
              </w:rPr>
              <w:t>Pasūtītāja dotajos darbu apjomos LKT tāmēm Bīriņu ielai, Akāciju ielai, Jūras prospektam un Ostas ielai izmaksu sadaļā „ZEMES DARBI PROJEKTĒTO KT TĪKLU DARBU ZONĀ” ir iekļāvis divu veidu darbus: „</w:t>
            </w:r>
            <w:r w:rsidRPr="00886FB2">
              <w:rPr>
                <w:color w:val="auto"/>
                <w:sz w:val="22"/>
                <w:szCs w:val="22"/>
                <w:u w:val="single"/>
              </w:rPr>
              <w:t xml:space="preserve">Tranšejas rakšana, sienas stiprināšanu, aizbēršana pie caurules iebūves dziļuma 1,5 – 2,0 m dziļumā, kā arī liekās grunts </w:t>
            </w:r>
            <w:proofErr w:type="spellStart"/>
            <w:r w:rsidRPr="00886FB2">
              <w:rPr>
                <w:color w:val="auto"/>
                <w:sz w:val="22"/>
                <w:szCs w:val="22"/>
                <w:u w:val="single"/>
              </w:rPr>
              <w:t>promvešana</w:t>
            </w:r>
            <w:proofErr w:type="spellEnd"/>
            <w:r w:rsidRPr="00886FB2">
              <w:rPr>
                <w:color w:val="auto"/>
                <w:sz w:val="22"/>
                <w:szCs w:val="22"/>
                <w:u w:val="single"/>
              </w:rPr>
              <w:t>”</w:t>
            </w:r>
            <w:r w:rsidRPr="00886FB2">
              <w:rPr>
                <w:color w:val="auto"/>
                <w:sz w:val="22"/>
                <w:szCs w:val="22"/>
              </w:rPr>
              <w:t xml:space="preserve"> un </w:t>
            </w:r>
            <w:r w:rsidRPr="00886FB2">
              <w:rPr>
                <w:color w:val="auto"/>
                <w:sz w:val="22"/>
                <w:szCs w:val="22"/>
                <w:u w:val="single"/>
              </w:rPr>
              <w:t>„Tranšejas rakšana projektēto cauruļvadu montāžai, ar grunts noblīvēšanu līdz dabīgai blīvuma pakāpei</w:t>
            </w:r>
            <w:r w:rsidRPr="00886FB2">
              <w:rPr>
                <w:color w:val="auto"/>
                <w:sz w:val="22"/>
                <w:szCs w:val="22"/>
              </w:rPr>
              <w:t>”, kas pēc būtības ir viens un tas pats darbs, tikai izteikts dažādās mērvienībās – attiecīgi metros un kubikmetros (visās daļās identiski divas reizes vairāk kā izbūvējamiem metri). Ņemot vērā augstāk minēto, lūdzam pasūtītāju sniegt skaidrojumu par to kā korekti aizpildīt dotās tāmes pozīcijas.</w:t>
            </w:r>
          </w:p>
        </w:tc>
      </w:tr>
      <w:tr w:rsidR="006D1956" w:rsidRPr="00571F3D" w:rsidTr="00D80A5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6D1956" w:rsidRPr="00B836BE" w:rsidRDefault="006D1956" w:rsidP="00D80A5E">
            <w:pPr>
              <w:pStyle w:val="NoSpacing"/>
              <w:spacing w:before="40" w:after="40" w:line="276" w:lineRule="auto"/>
              <w:rPr>
                <w:b/>
                <w:lang w:eastAsia="en-US"/>
              </w:rPr>
            </w:pPr>
            <w:r>
              <w:rPr>
                <w:b/>
              </w:rPr>
              <w:t>1.Grozījums</w:t>
            </w:r>
          </w:p>
        </w:tc>
        <w:tc>
          <w:tcPr>
            <w:tcW w:w="7512" w:type="dxa"/>
            <w:tcBorders>
              <w:top w:val="single" w:sz="4" w:space="0" w:color="auto"/>
              <w:left w:val="single" w:sz="4" w:space="0" w:color="auto"/>
              <w:bottom w:val="single" w:sz="4" w:space="0" w:color="auto"/>
              <w:right w:val="single" w:sz="4" w:space="0" w:color="auto"/>
            </w:tcBorders>
          </w:tcPr>
          <w:p w:rsidR="006D1956" w:rsidRPr="00886FB2" w:rsidRDefault="006D1956" w:rsidP="00D80A5E">
            <w:pPr>
              <w:jc w:val="both"/>
              <w:rPr>
                <w:sz w:val="22"/>
                <w:szCs w:val="22"/>
                <w:lang w:eastAsia="en-US"/>
              </w:rPr>
            </w:pPr>
            <w:r w:rsidRPr="00886FB2">
              <w:rPr>
                <w:sz w:val="22"/>
                <w:szCs w:val="22"/>
                <w:lang w:eastAsia="en-US"/>
              </w:rPr>
              <w:t xml:space="preserve">Izteikt </w:t>
            </w:r>
            <w:r w:rsidRPr="00886FB2">
              <w:rPr>
                <w:i/>
                <w:sz w:val="22"/>
                <w:szCs w:val="22"/>
                <w:lang w:eastAsia="en-US"/>
              </w:rPr>
              <w:t>2.Objektā Bīriņu ielas pārbūve, Saulkrastos, Saulkrastu novadā</w:t>
            </w:r>
            <w:r w:rsidRPr="00886FB2">
              <w:rPr>
                <w:sz w:val="22"/>
                <w:szCs w:val="22"/>
                <w:lang w:eastAsia="en-US"/>
              </w:rPr>
              <w:t xml:space="preserve"> Darbu apjomu tāmē LKT sadaļā „Zemes darbi projektējamo LKT tīklu darbu zonā” 1.2.punktu šādā redakcijā: </w:t>
            </w:r>
          </w:p>
          <w:p w:rsidR="006D1956" w:rsidRPr="00886FB2" w:rsidRDefault="006D1956" w:rsidP="00D80A5E">
            <w:pPr>
              <w:jc w:val="both"/>
              <w:rPr>
                <w:i/>
                <w:color w:val="FF0000"/>
                <w:sz w:val="22"/>
                <w:szCs w:val="22"/>
                <w:lang w:eastAsia="en-US"/>
              </w:rPr>
            </w:pPr>
            <w:r w:rsidRPr="00886FB2">
              <w:rPr>
                <w:i/>
                <w:color w:val="FF0000"/>
                <w:sz w:val="22"/>
                <w:szCs w:val="22"/>
                <w:lang w:eastAsia="en-US"/>
              </w:rPr>
              <w:t xml:space="preserve">„Grunts noblīvēšana līdz 98% pēc </w:t>
            </w:r>
            <w:proofErr w:type="spellStart"/>
            <w:r w:rsidRPr="00886FB2">
              <w:rPr>
                <w:i/>
                <w:color w:val="FF0000"/>
                <w:sz w:val="22"/>
                <w:szCs w:val="22"/>
                <w:lang w:eastAsia="en-US"/>
              </w:rPr>
              <w:t>proktora</w:t>
            </w:r>
            <w:proofErr w:type="spellEnd"/>
            <w:r w:rsidRPr="00886FB2">
              <w:rPr>
                <w:i/>
                <w:color w:val="FF0000"/>
                <w:sz w:val="22"/>
                <w:szCs w:val="22"/>
                <w:lang w:eastAsia="en-US"/>
              </w:rPr>
              <w:t xml:space="preserve"> ik pa 40 cm slānim” </w:t>
            </w:r>
            <w:proofErr w:type="spellStart"/>
            <w:r w:rsidRPr="00886FB2">
              <w:rPr>
                <w:i/>
                <w:color w:val="FF0000"/>
                <w:sz w:val="22"/>
                <w:szCs w:val="22"/>
                <w:lang w:eastAsia="en-US"/>
              </w:rPr>
              <w:t>mērv</w:t>
            </w:r>
            <w:proofErr w:type="spellEnd"/>
            <w:r w:rsidRPr="00886FB2">
              <w:rPr>
                <w:i/>
                <w:color w:val="FF0000"/>
                <w:sz w:val="22"/>
                <w:szCs w:val="22"/>
                <w:lang w:eastAsia="en-US"/>
              </w:rPr>
              <w:t>. m</w:t>
            </w:r>
            <w:r w:rsidRPr="00886FB2">
              <w:rPr>
                <w:i/>
                <w:color w:val="FF0000"/>
                <w:sz w:val="22"/>
                <w:szCs w:val="22"/>
                <w:vertAlign w:val="superscript"/>
                <w:lang w:eastAsia="en-US"/>
              </w:rPr>
              <w:t>2</w:t>
            </w:r>
            <w:r w:rsidRPr="00886FB2">
              <w:rPr>
                <w:i/>
                <w:color w:val="FF0000"/>
                <w:sz w:val="22"/>
                <w:szCs w:val="22"/>
                <w:lang w:eastAsia="en-US"/>
              </w:rPr>
              <w:t xml:space="preserve"> – 305,50</w:t>
            </w:r>
          </w:p>
          <w:p w:rsidR="006D1956" w:rsidRPr="00886FB2" w:rsidRDefault="006D1956" w:rsidP="00D80A5E">
            <w:pPr>
              <w:jc w:val="both"/>
              <w:rPr>
                <w:b/>
                <w:sz w:val="22"/>
                <w:szCs w:val="22"/>
                <w:lang w:eastAsia="en-US"/>
              </w:rPr>
            </w:pPr>
            <w:r w:rsidRPr="00886FB2">
              <w:rPr>
                <w:b/>
                <w:sz w:val="22"/>
                <w:szCs w:val="22"/>
                <w:lang w:eastAsia="en-US"/>
              </w:rPr>
              <w:t xml:space="preserve"> </w:t>
            </w:r>
            <w:r w:rsidRPr="00886FB2">
              <w:rPr>
                <w:sz w:val="22"/>
                <w:szCs w:val="22"/>
                <w:lang w:eastAsia="en-US"/>
              </w:rPr>
              <w:t xml:space="preserve">Izteikt </w:t>
            </w:r>
            <w:r w:rsidRPr="00886FB2">
              <w:rPr>
                <w:i/>
                <w:sz w:val="22"/>
                <w:szCs w:val="22"/>
                <w:lang w:eastAsia="en-US"/>
              </w:rPr>
              <w:t>3.Objektā Akācijas ielas pārbūve, Saulkrastos, Saulkrastu novadā</w:t>
            </w:r>
            <w:r w:rsidRPr="00886FB2">
              <w:rPr>
                <w:sz w:val="22"/>
                <w:szCs w:val="22"/>
                <w:lang w:eastAsia="en-US"/>
              </w:rPr>
              <w:t xml:space="preserve">, Darbu apjomu tāmē LKT sadaļā „Zemes darbi projektējamo LKT tīklu darbu zonā” 1.2.punktu šādā redakcijā: </w:t>
            </w:r>
          </w:p>
          <w:p w:rsidR="006D1956" w:rsidRPr="00886FB2" w:rsidRDefault="006D1956" w:rsidP="00D80A5E">
            <w:pPr>
              <w:jc w:val="both"/>
              <w:rPr>
                <w:i/>
                <w:color w:val="FF0000"/>
                <w:sz w:val="22"/>
                <w:szCs w:val="22"/>
                <w:lang w:eastAsia="en-US"/>
              </w:rPr>
            </w:pPr>
            <w:r w:rsidRPr="00886FB2">
              <w:rPr>
                <w:i/>
                <w:color w:val="FF0000"/>
                <w:sz w:val="22"/>
                <w:szCs w:val="22"/>
                <w:lang w:eastAsia="en-US"/>
              </w:rPr>
              <w:t xml:space="preserve">„Grunts noblīvēšana līdz 98% pēc </w:t>
            </w:r>
            <w:proofErr w:type="spellStart"/>
            <w:r w:rsidRPr="00886FB2">
              <w:rPr>
                <w:i/>
                <w:color w:val="FF0000"/>
                <w:sz w:val="22"/>
                <w:szCs w:val="22"/>
                <w:lang w:eastAsia="en-US"/>
              </w:rPr>
              <w:t>proktora</w:t>
            </w:r>
            <w:proofErr w:type="spellEnd"/>
            <w:r w:rsidRPr="00886FB2">
              <w:rPr>
                <w:i/>
                <w:color w:val="FF0000"/>
                <w:sz w:val="22"/>
                <w:szCs w:val="22"/>
                <w:lang w:eastAsia="en-US"/>
              </w:rPr>
              <w:t xml:space="preserve"> ik pa 40 cm slānim” </w:t>
            </w:r>
            <w:proofErr w:type="spellStart"/>
            <w:r w:rsidRPr="00886FB2">
              <w:rPr>
                <w:i/>
                <w:color w:val="FF0000"/>
                <w:sz w:val="22"/>
                <w:szCs w:val="22"/>
                <w:lang w:eastAsia="en-US"/>
              </w:rPr>
              <w:t>mērv</w:t>
            </w:r>
            <w:proofErr w:type="spellEnd"/>
            <w:r w:rsidRPr="00886FB2">
              <w:rPr>
                <w:i/>
                <w:color w:val="FF0000"/>
                <w:sz w:val="22"/>
                <w:szCs w:val="22"/>
                <w:lang w:eastAsia="en-US"/>
              </w:rPr>
              <w:t>. m</w:t>
            </w:r>
            <w:r w:rsidRPr="00886FB2">
              <w:rPr>
                <w:i/>
                <w:color w:val="FF0000"/>
                <w:sz w:val="22"/>
                <w:szCs w:val="22"/>
                <w:vertAlign w:val="superscript"/>
                <w:lang w:eastAsia="en-US"/>
              </w:rPr>
              <w:t>2</w:t>
            </w:r>
            <w:r w:rsidRPr="00886FB2">
              <w:rPr>
                <w:i/>
                <w:color w:val="FF0000"/>
                <w:sz w:val="22"/>
                <w:szCs w:val="22"/>
                <w:lang w:eastAsia="en-US"/>
              </w:rPr>
              <w:t xml:space="preserve"> – 180,00</w:t>
            </w:r>
          </w:p>
          <w:p w:rsidR="006D1956" w:rsidRPr="00886FB2" w:rsidRDefault="006D1956" w:rsidP="00D80A5E">
            <w:pPr>
              <w:jc w:val="both"/>
              <w:rPr>
                <w:b/>
                <w:sz w:val="22"/>
                <w:szCs w:val="22"/>
                <w:lang w:eastAsia="en-US"/>
              </w:rPr>
            </w:pPr>
            <w:r w:rsidRPr="00886FB2">
              <w:rPr>
                <w:b/>
                <w:sz w:val="22"/>
                <w:szCs w:val="22"/>
                <w:lang w:eastAsia="en-US"/>
              </w:rPr>
              <w:t xml:space="preserve">  </w:t>
            </w:r>
          </w:p>
          <w:p w:rsidR="006D1956" w:rsidRPr="00886FB2" w:rsidRDefault="006D1956" w:rsidP="00D80A5E">
            <w:pPr>
              <w:jc w:val="both"/>
              <w:rPr>
                <w:sz w:val="22"/>
                <w:szCs w:val="22"/>
                <w:lang w:eastAsia="en-US"/>
              </w:rPr>
            </w:pPr>
            <w:r w:rsidRPr="00886FB2">
              <w:rPr>
                <w:b/>
                <w:sz w:val="22"/>
                <w:szCs w:val="22"/>
                <w:lang w:eastAsia="en-US"/>
              </w:rPr>
              <w:t xml:space="preserve"> </w:t>
            </w:r>
            <w:r w:rsidRPr="00886FB2">
              <w:rPr>
                <w:sz w:val="22"/>
                <w:szCs w:val="22"/>
                <w:lang w:eastAsia="en-US"/>
              </w:rPr>
              <w:t xml:space="preserve">Izteikt </w:t>
            </w:r>
            <w:r w:rsidRPr="00886FB2">
              <w:rPr>
                <w:i/>
                <w:sz w:val="22"/>
                <w:szCs w:val="22"/>
                <w:lang w:eastAsia="en-US"/>
              </w:rPr>
              <w:t>4.Objektā</w:t>
            </w:r>
            <w:proofErr w:type="gramStart"/>
            <w:r w:rsidRPr="00886FB2">
              <w:rPr>
                <w:i/>
                <w:sz w:val="22"/>
                <w:szCs w:val="22"/>
                <w:lang w:eastAsia="en-US"/>
              </w:rPr>
              <w:t xml:space="preserve">  </w:t>
            </w:r>
            <w:proofErr w:type="gramEnd"/>
            <w:r w:rsidRPr="00886FB2">
              <w:rPr>
                <w:i/>
                <w:sz w:val="22"/>
                <w:szCs w:val="22"/>
                <w:lang w:eastAsia="en-US"/>
              </w:rPr>
              <w:t xml:space="preserve">Jūras prospekta pārbūve, Zvejniekciemā, Saulkrastu novadā, </w:t>
            </w:r>
            <w:r w:rsidRPr="00886FB2">
              <w:rPr>
                <w:i/>
                <w:sz w:val="22"/>
                <w:szCs w:val="22"/>
                <w:lang w:eastAsia="en-US"/>
              </w:rPr>
              <w:lastRenderedPageBreak/>
              <w:t xml:space="preserve">posmā no </w:t>
            </w:r>
            <w:proofErr w:type="spellStart"/>
            <w:r w:rsidRPr="00886FB2">
              <w:rPr>
                <w:i/>
                <w:sz w:val="22"/>
                <w:szCs w:val="22"/>
                <w:lang w:eastAsia="en-US"/>
              </w:rPr>
              <w:t>Melnsila</w:t>
            </w:r>
            <w:proofErr w:type="spellEnd"/>
            <w:r w:rsidRPr="00886FB2">
              <w:rPr>
                <w:i/>
                <w:sz w:val="22"/>
                <w:szCs w:val="22"/>
                <w:lang w:eastAsia="en-US"/>
              </w:rPr>
              <w:t xml:space="preserve"> ielas līdz Upes ielai</w:t>
            </w:r>
            <w:r w:rsidRPr="00886FB2">
              <w:rPr>
                <w:sz w:val="22"/>
                <w:szCs w:val="22"/>
                <w:lang w:eastAsia="en-US"/>
              </w:rPr>
              <w:t xml:space="preserve">  Darbu apjomu tāmē  LKT sadaļā „Zemes darbi projektējamo LKT tīklu darbu zonā” 1.2.punktu šādā redakcijā: </w:t>
            </w:r>
          </w:p>
          <w:p w:rsidR="006D1956" w:rsidRPr="00886FB2" w:rsidRDefault="006D1956" w:rsidP="00D80A5E">
            <w:pPr>
              <w:jc w:val="both"/>
              <w:rPr>
                <w:i/>
                <w:color w:val="FF0000"/>
                <w:sz w:val="22"/>
                <w:szCs w:val="22"/>
                <w:lang w:eastAsia="en-US"/>
              </w:rPr>
            </w:pPr>
            <w:r w:rsidRPr="00886FB2">
              <w:rPr>
                <w:i/>
                <w:color w:val="FF0000"/>
                <w:sz w:val="22"/>
                <w:szCs w:val="22"/>
                <w:lang w:eastAsia="en-US"/>
              </w:rPr>
              <w:t xml:space="preserve">„Grunts noblīvēšana līdz 98% pēc </w:t>
            </w:r>
            <w:proofErr w:type="spellStart"/>
            <w:r w:rsidRPr="00886FB2">
              <w:rPr>
                <w:i/>
                <w:color w:val="FF0000"/>
                <w:sz w:val="22"/>
                <w:szCs w:val="22"/>
                <w:lang w:eastAsia="en-US"/>
              </w:rPr>
              <w:t>proktora</w:t>
            </w:r>
            <w:proofErr w:type="spellEnd"/>
            <w:r w:rsidRPr="00886FB2">
              <w:rPr>
                <w:i/>
                <w:color w:val="FF0000"/>
                <w:sz w:val="22"/>
                <w:szCs w:val="22"/>
                <w:lang w:eastAsia="en-US"/>
              </w:rPr>
              <w:t xml:space="preserve"> ik pa 40 cm slānim” </w:t>
            </w:r>
            <w:proofErr w:type="spellStart"/>
            <w:r w:rsidRPr="00886FB2">
              <w:rPr>
                <w:i/>
                <w:color w:val="FF0000"/>
                <w:sz w:val="22"/>
                <w:szCs w:val="22"/>
                <w:lang w:eastAsia="en-US"/>
              </w:rPr>
              <w:t>mērv</w:t>
            </w:r>
            <w:proofErr w:type="spellEnd"/>
            <w:r w:rsidRPr="00886FB2">
              <w:rPr>
                <w:i/>
                <w:color w:val="FF0000"/>
                <w:sz w:val="22"/>
                <w:szCs w:val="22"/>
                <w:lang w:eastAsia="en-US"/>
              </w:rPr>
              <w:t>. m</w:t>
            </w:r>
            <w:r w:rsidRPr="00886FB2">
              <w:rPr>
                <w:i/>
                <w:color w:val="FF0000"/>
                <w:sz w:val="22"/>
                <w:szCs w:val="22"/>
                <w:vertAlign w:val="superscript"/>
                <w:lang w:eastAsia="en-US"/>
              </w:rPr>
              <w:t>2</w:t>
            </w:r>
            <w:r w:rsidRPr="00886FB2">
              <w:rPr>
                <w:i/>
                <w:color w:val="FF0000"/>
                <w:sz w:val="22"/>
                <w:szCs w:val="22"/>
                <w:lang w:eastAsia="en-US"/>
              </w:rPr>
              <w:t xml:space="preserve"> – 46,50</w:t>
            </w:r>
          </w:p>
          <w:p w:rsidR="006D1956" w:rsidRPr="00886FB2" w:rsidRDefault="006D1956" w:rsidP="00D80A5E">
            <w:pPr>
              <w:jc w:val="both"/>
              <w:rPr>
                <w:b/>
                <w:sz w:val="22"/>
                <w:szCs w:val="22"/>
                <w:lang w:eastAsia="en-US"/>
              </w:rPr>
            </w:pPr>
          </w:p>
          <w:p w:rsidR="006D1956" w:rsidRPr="00886FB2" w:rsidRDefault="006D1956" w:rsidP="00D80A5E">
            <w:pPr>
              <w:jc w:val="both"/>
              <w:rPr>
                <w:sz w:val="22"/>
                <w:szCs w:val="22"/>
                <w:lang w:eastAsia="en-US"/>
              </w:rPr>
            </w:pPr>
            <w:r w:rsidRPr="00886FB2">
              <w:rPr>
                <w:sz w:val="22"/>
                <w:szCs w:val="22"/>
                <w:lang w:eastAsia="en-US"/>
              </w:rPr>
              <w:t xml:space="preserve">Izteikt </w:t>
            </w:r>
            <w:r w:rsidRPr="00886FB2">
              <w:rPr>
                <w:i/>
                <w:sz w:val="22"/>
                <w:szCs w:val="22"/>
                <w:lang w:eastAsia="en-US"/>
              </w:rPr>
              <w:t>7.Objektā Ostas ielas pārbūve, Zvejniekciemā, Saulkrastu novadā</w:t>
            </w:r>
            <w:proofErr w:type="gramStart"/>
            <w:r w:rsidRPr="00886FB2">
              <w:rPr>
                <w:sz w:val="22"/>
                <w:szCs w:val="22"/>
                <w:lang w:eastAsia="en-US"/>
              </w:rPr>
              <w:t xml:space="preserve">  </w:t>
            </w:r>
            <w:proofErr w:type="gramEnd"/>
            <w:r w:rsidRPr="00886FB2">
              <w:rPr>
                <w:sz w:val="22"/>
                <w:szCs w:val="22"/>
                <w:lang w:eastAsia="en-US"/>
              </w:rPr>
              <w:t xml:space="preserve">Darbu apjomu tāmē LKT sadaļā „Zemes darbi projektējamo LKT tīklu darbu zonā” 1.2.punktu šādā redakcijā: </w:t>
            </w:r>
          </w:p>
          <w:p w:rsidR="006D1956" w:rsidRPr="00886FB2" w:rsidRDefault="006D1956" w:rsidP="00D80A5E">
            <w:pPr>
              <w:jc w:val="both"/>
              <w:rPr>
                <w:i/>
                <w:color w:val="FF0000"/>
                <w:sz w:val="22"/>
                <w:szCs w:val="22"/>
                <w:lang w:eastAsia="en-US"/>
              </w:rPr>
            </w:pPr>
            <w:r w:rsidRPr="00886FB2">
              <w:rPr>
                <w:i/>
                <w:color w:val="FF0000"/>
                <w:sz w:val="22"/>
                <w:szCs w:val="22"/>
                <w:lang w:eastAsia="en-US"/>
              </w:rPr>
              <w:t xml:space="preserve">„Grunts noblīvēšana līdz 98% pēc </w:t>
            </w:r>
            <w:proofErr w:type="spellStart"/>
            <w:r w:rsidRPr="00886FB2">
              <w:rPr>
                <w:i/>
                <w:color w:val="FF0000"/>
                <w:sz w:val="22"/>
                <w:szCs w:val="22"/>
                <w:lang w:eastAsia="en-US"/>
              </w:rPr>
              <w:t>proktora</w:t>
            </w:r>
            <w:proofErr w:type="spellEnd"/>
            <w:r w:rsidRPr="00886FB2">
              <w:rPr>
                <w:i/>
                <w:color w:val="FF0000"/>
                <w:sz w:val="22"/>
                <w:szCs w:val="22"/>
                <w:lang w:eastAsia="en-US"/>
              </w:rPr>
              <w:t xml:space="preserve"> ik pa 40 cm slānim” </w:t>
            </w:r>
            <w:proofErr w:type="spellStart"/>
            <w:r w:rsidRPr="00886FB2">
              <w:rPr>
                <w:i/>
                <w:color w:val="FF0000"/>
                <w:sz w:val="22"/>
                <w:szCs w:val="22"/>
                <w:lang w:eastAsia="en-US"/>
              </w:rPr>
              <w:t>mērv</w:t>
            </w:r>
            <w:proofErr w:type="spellEnd"/>
            <w:r w:rsidRPr="00886FB2">
              <w:rPr>
                <w:i/>
                <w:color w:val="FF0000"/>
                <w:sz w:val="22"/>
                <w:szCs w:val="22"/>
                <w:lang w:eastAsia="en-US"/>
              </w:rPr>
              <w:t>. m</w:t>
            </w:r>
            <w:r w:rsidRPr="00886FB2">
              <w:rPr>
                <w:i/>
                <w:color w:val="FF0000"/>
                <w:sz w:val="22"/>
                <w:szCs w:val="22"/>
                <w:vertAlign w:val="superscript"/>
                <w:lang w:eastAsia="en-US"/>
              </w:rPr>
              <w:t>2</w:t>
            </w:r>
            <w:r w:rsidRPr="00886FB2">
              <w:rPr>
                <w:i/>
                <w:color w:val="FF0000"/>
                <w:sz w:val="22"/>
                <w:szCs w:val="22"/>
                <w:lang w:eastAsia="en-US"/>
              </w:rPr>
              <w:t xml:space="preserve"> – 24,00</w:t>
            </w:r>
          </w:p>
          <w:p w:rsidR="006D1956" w:rsidRPr="00A922AA" w:rsidRDefault="006D1956" w:rsidP="00D80A5E">
            <w:pPr>
              <w:jc w:val="both"/>
              <w:rPr>
                <w:b/>
                <w:sz w:val="22"/>
                <w:szCs w:val="22"/>
                <w:lang w:eastAsia="en-US"/>
              </w:rPr>
            </w:pPr>
            <w:r w:rsidRPr="00886FB2">
              <w:rPr>
                <w:b/>
                <w:sz w:val="22"/>
                <w:szCs w:val="22"/>
                <w:lang w:eastAsia="en-US"/>
              </w:rPr>
              <w:t xml:space="preserve"> </w:t>
            </w:r>
          </w:p>
        </w:tc>
      </w:tr>
      <w:tr w:rsidR="006D1956" w:rsidRPr="00571F3D" w:rsidTr="00D80A5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6D1956" w:rsidRDefault="006D1956" w:rsidP="00D80A5E">
            <w:pPr>
              <w:pStyle w:val="NoSpacing"/>
              <w:spacing w:before="40" w:after="40" w:line="276" w:lineRule="auto"/>
              <w:rPr>
                <w:b/>
              </w:rPr>
            </w:pPr>
            <w:r>
              <w:rPr>
                <w:b/>
              </w:rPr>
              <w:lastRenderedPageBreak/>
              <w:t>3</w:t>
            </w:r>
            <w:r w:rsidRPr="00B836BE">
              <w:rPr>
                <w:b/>
              </w:rPr>
              <w:t>.jautājums</w:t>
            </w:r>
          </w:p>
        </w:tc>
        <w:tc>
          <w:tcPr>
            <w:tcW w:w="7512" w:type="dxa"/>
            <w:tcBorders>
              <w:top w:val="single" w:sz="4" w:space="0" w:color="auto"/>
              <w:left w:val="single" w:sz="4" w:space="0" w:color="auto"/>
              <w:bottom w:val="single" w:sz="4" w:space="0" w:color="auto"/>
              <w:right w:val="single" w:sz="4" w:space="0" w:color="auto"/>
            </w:tcBorders>
          </w:tcPr>
          <w:p w:rsidR="006D1956" w:rsidRPr="006D1956" w:rsidRDefault="006D1956" w:rsidP="00D80A5E">
            <w:pPr>
              <w:pStyle w:val="BodyText1"/>
              <w:shd w:val="clear" w:color="auto" w:fill="auto"/>
              <w:spacing w:after="358" w:line="200" w:lineRule="exact"/>
              <w:ind w:left="20"/>
              <w:jc w:val="left"/>
              <w:rPr>
                <w:rFonts w:ascii="Times New Roman" w:hAnsi="Times New Roman" w:cs="Times New Roman"/>
                <w:i/>
              </w:rPr>
            </w:pPr>
            <w:r w:rsidRPr="006D1956">
              <w:rPr>
                <w:rFonts w:ascii="Times New Roman" w:hAnsi="Times New Roman" w:cs="Times New Roman"/>
                <w:i/>
              </w:rPr>
              <w:t>Lūdzam precizēt un sniegt skaidrojumu par Nolikuma Līguma projektu:</w:t>
            </w:r>
          </w:p>
          <w:p w:rsidR="006D1956" w:rsidRPr="006D1956" w:rsidRDefault="006D1956" w:rsidP="00D80A5E">
            <w:pPr>
              <w:pStyle w:val="Bodytext40"/>
              <w:shd w:val="clear" w:color="auto" w:fill="auto"/>
              <w:spacing w:before="0" w:after="180" w:line="252" w:lineRule="exact"/>
              <w:ind w:left="20" w:right="20"/>
              <w:rPr>
                <w:rFonts w:ascii="Times New Roman" w:hAnsi="Times New Roman" w:cs="Times New Roman"/>
                <w:i w:val="0"/>
              </w:rPr>
            </w:pPr>
            <w:r w:rsidRPr="006D1956">
              <w:rPr>
                <w:rStyle w:val="Bodytext4NotItalic"/>
                <w:rFonts w:eastAsiaTheme="minorHAnsi"/>
                <w:i/>
                <w:sz w:val="22"/>
                <w:szCs w:val="22"/>
              </w:rPr>
              <w:t xml:space="preserve">Līguma 7.7. punktā noteikts: </w:t>
            </w:r>
            <w:r w:rsidRPr="006D1956">
              <w:rPr>
                <w:rFonts w:ascii="Times New Roman" w:hAnsi="Times New Roman" w:cs="Times New Roman"/>
                <w:i w:val="0"/>
              </w:rPr>
              <w:t>“UZŅĒMĒJAM 10 (desmit) dienu laikā no Līguma abpusējas parakstīšanas brīža PASŪTĪTĀJAM jāiesniedz (rakstveidā saskaņots) kredītiestādes neatsaucamu beznosacījumu garantiju vai apdrošināšanas sabiedrības garantiju (līguma izpildes nodrošinājumu) 10% apmērā no 2.1. punktā noteiktās Līguma summas. Garantijas beigu termiņš ir par vienu mēnesi garāks, nekā Līguma termiņš”.</w:t>
            </w:r>
          </w:p>
          <w:p w:rsidR="006D1956" w:rsidRPr="006D1956" w:rsidRDefault="006D1956" w:rsidP="00D80A5E">
            <w:pPr>
              <w:pStyle w:val="Bodytext40"/>
              <w:shd w:val="clear" w:color="auto" w:fill="auto"/>
              <w:spacing w:before="0" w:after="180" w:line="252" w:lineRule="exact"/>
              <w:ind w:left="20" w:right="20"/>
              <w:rPr>
                <w:rFonts w:ascii="Times New Roman" w:hAnsi="Times New Roman" w:cs="Times New Roman"/>
                <w:iCs w:val="0"/>
                <w:color w:val="000000"/>
                <w:shd w:val="clear" w:color="auto" w:fill="FFFFFF"/>
                <w:lang w:bidi="lv-LV"/>
              </w:rPr>
            </w:pPr>
            <w:r w:rsidRPr="006D1956">
              <w:rPr>
                <w:rFonts w:ascii="Times New Roman" w:hAnsi="Times New Roman" w:cs="Times New Roman"/>
                <w:i w:val="0"/>
              </w:rPr>
              <w:t xml:space="preserve"> </w:t>
            </w:r>
            <w:r w:rsidRPr="006D1956">
              <w:rPr>
                <w:rStyle w:val="Bodytext4NotItalic"/>
                <w:rFonts w:eastAsiaTheme="minorHAnsi"/>
                <w:i/>
                <w:sz w:val="22"/>
                <w:szCs w:val="22"/>
              </w:rPr>
              <w:t xml:space="preserve">Līguma 2.4.1.- 2.4.7. punktos noteikts, ka: </w:t>
            </w:r>
            <w:r w:rsidRPr="006D1956">
              <w:rPr>
                <w:rFonts w:ascii="Times New Roman" w:hAnsi="Times New Roman" w:cs="Times New Roman"/>
                <w:i w:val="0"/>
              </w:rPr>
              <w:t xml:space="preserve">“par OBJEKTĀ veiktajiem BŪVDARBIEM veic ikmēneša starpmaksājumus ne ātrāk kā pēc 30 (trīsdesmit) kalendārajām dienām no BŪVDARBU uzsākšanas dienas, saskaņā ar UZŅĒMĒJA iesniegto un būvuzrauga un PASŪTĪTĀJA apstiprināto atskaiti par izpildītajiem BŪVDARBIEM </w:t>
            </w:r>
            <w:proofErr w:type="gramStart"/>
            <w:r w:rsidRPr="006D1956">
              <w:rPr>
                <w:rFonts w:ascii="Times New Roman" w:hAnsi="Times New Roman" w:cs="Times New Roman"/>
                <w:i w:val="0"/>
              </w:rPr>
              <w:t>(</w:t>
            </w:r>
            <w:proofErr w:type="gramEnd"/>
            <w:r w:rsidRPr="006D1956">
              <w:rPr>
                <w:rFonts w:ascii="Times New Roman" w:hAnsi="Times New Roman" w:cs="Times New Roman"/>
                <w:i w:val="0"/>
              </w:rPr>
              <w:t>Forma 2) un iesniegto rēķinu, nepārsniedzot 80% no faktiski izpildītajiem BŪVDARBIEM, atbilstoši BŪVDARBU tāmē (Līguma _. pielikums) norādītajiem vienības izcenojumiem; PASŪTĪTĀJAM 5 (piecu) darba dienu laikā no veikto BŪVDARBU atskaites saņemšanas, tā jāapstiprina vai rakstiski jāizsaka savas iebildes, norēķins veicams 10 (desmit) darba dienu laikā pēc atskaites apstiprināšanas; ”</w:t>
            </w:r>
          </w:p>
          <w:p w:rsidR="006D1956" w:rsidRPr="006D1956" w:rsidRDefault="006D1956" w:rsidP="00D80A5E">
            <w:pPr>
              <w:pStyle w:val="BodyText1"/>
              <w:shd w:val="clear" w:color="auto" w:fill="auto"/>
              <w:spacing w:after="250" w:line="252" w:lineRule="exact"/>
              <w:ind w:left="20" w:right="20"/>
              <w:jc w:val="both"/>
              <w:rPr>
                <w:rFonts w:ascii="Times New Roman" w:hAnsi="Times New Roman" w:cs="Times New Roman"/>
              </w:rPr>
            </w:pPr>
            <w:r w:rsidRPr="006D1956">
              <w:rPr>
                <w:rFonts w:ascii="Times New Roman" w:hAnsi="Times New Roman" w:cs="Times New Roman"/>
                <w:i/>
              </w:rPr>
              <w:t>Vērtējot abus šos līguma punktus kopsakarā, secināms, ka Pasūtītājs plāno ieturēt 20% no katra izrakstītā rēķina par faktiski izpildītajiem darbiem katrā atsevišķajā objektā, tāpat papildus Pasūtītājs pieprasa iesniegt kredītiestādes neatsaucamu beznosacījumu garantiju vai apdrošināšanas sabiedrības garantiju (līguma izpildes nodrošinājumu) 10% apmērā no</w:t>
            </w:r>
            <w:r w:rsidRPr="006D1956">
              <w:rPr>
                <w:rFonts w:ascii="Times New Roman" w:hAnsi="Times New Roman" w:cs="Times New Roman"/>
              </w:rPr>
              <w:t xml:space="preserve"> līguma summas. Lūdzu Pasūtītāju sniegt skaidrojumu, vai Pasūtītājam šķiet samērīgs tik ievērojams saistību pastiprinājums, kas ir pilnībā neraksturīgs vispār pieņemtajiem saistību principiem būvniecības praksē. Ierasts, ka būvniecības līgumos pasūtītājs (gan kā publiska persona, gan privāttiesību subjekts) izvēlas vienu no saistību pastiprinājuma veidiem - ieturējumu no izmaksājamām naudas summām vai kredītiestādes/apdrošināšanas sabiedrības garantiju noteiktas procentlikmes apmērā no līguma summas. Šajā gadījumā Pasūtītājs piemēro abus saistību pastiprinājuma veidus, kas vērtējams kā nesamērīgs un ievērojams pretendenta tiesību ierobežojums. Iepriekš ar šādu precedentu pretendents nav saskāries, tāpēc, lūdzu, Pasūtītāju sniegt skaidrojumu, pamatojoties uz kādiem normatīvajiem aktiem, Pasūtītājs uzskata šādu saistību pastiprinājumu par adekvātu iepirkuma apjomam?</w:t>
            </w:r>
          </w:p>
        </w:tc>
      </w:tr>
      <w:tr w:rsidR="006D1956" w:rsidRPr="00571F3D" w:rsidTr="00D80A5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6D1956" w:rsidRDefault="006D1956" w:rsidP="00D80A5E">
            <w:pPr>
              <w:pStyle w:val="NoSpacing"/>
              <w:spacing w:before="40" w:after="40" w:line="276" w:lineRule="auto"/>
              <w:rPr>
                <w:b/>
              </w:rPr>
            </w:pPr>
            <w:r>
              <w:rPr>
                <w:b/>
              </w:rPr>
              <w:t>Skaidrojums</w:t>
            </w:r>
          </w:p>
        </w:tc>
        <w:tc>
          <w:tcPr>
            <w:tcW w:w="7512" w:type="dxa"/>
            <w:tcBorders>
              <w:top w:val="single" w:sz="4" w:space="0" w:color="auto"/>
              <w:left w:val="single" w:sz="4" w:space="0" w:color="auto"/>
              <w:bottom w:val="single" w:sz="4" w:space="0" w:color="auto"/>
              <w:right w:val="single" w:sz="4" w:space="0" w:color="auto"/>
            </w:tcBorders>
          </w:tcPr>
          <w:p w:rsidR="006D1956" w:rsidRPr="006D1956" w:rsidRDefault="006D1956" w:rsidP="00D80A5E">
            <w:pPr>
              <w:pStyle w:val="BodyText1"/>
              <w:shd w:val="clear" w:color="auto" w:fill="auto"/>
              <w:spacing w:after="0" w:line="200" w:lineRule="exact"/>
              <w:ind w:left="-57"/>
              <w:jc w:val="both"/>
              <w:rPr>
                <w:rFonts w:ascii="Times New Roman" w:hAnsi="Times New Roman" w:cs="Times New Roman"/>
              </w:rPr>
            </w:pPr>
          </w:p>
          <w:p w:rsidR="006D1956" w:rsidRPr="006D1956" w:rsidRDefault="006D1956" w:rsidP="00D80A5E">
            <w:pPr>
              <w:pStyle w:val="BodyText1"/>
              <w:shd w:val="clear" w:color="auto" w:fill="auto"/>
              <w:spacing w:after="0" w:line="240" w:lineRule="auto"/>
              <w:ind w:left="-57"/>
              <w:jc w:val="both"/>
              <w:rPr>
                <w:rFonts w:ascii="Times New Roman" w:hAnsi="Times New Roman" w:cs="Times New Roman"/>
              </w:rPr>
            </w:pPr>
            <w:r w:rsidRPr="006D1956">
              <w:rPr>
                <w:rFonts w:ascii="Times New Roman" w:hAnsi="Times New Roman" w:cs="Times New Roman"/>
              </w:rPr>
              <w:t>Publisko iepirkumu likuma 50.pantā ir noteikts, ka Pasūtītājs ir tiesīgs pieprasīt, lai pretendents iesniedz vai iemaksā piedāvājuma nodrošinājumu un saistību izpildes nodrošinājumu. Pasūtītājs iepirkuma procedūras dokumentos noteic piedāvājuma nodrošinājuma un saistību izpildes nodrošinājuma veidus, apmēru un termiņu, kā arī iesniegšanas un izsniegšanas, iemaksāšanas un izmaksāšanas noteikumus.</w:t>
            </w:r>
          </w:p>
          <w:p w:rsidR="006D1956" w:rsidRPr="006D1956" w:rsidRDefault="006D1956" w:rsidP="00D80A5E">
            <w:pPr>
              <w:pStyle w:val="BodyText1"/>
              <w:shd w:val="clear" w:color="auto" w:fill="auto"/>
              <w:spacing w:after="0" w:line="240" w:lineRule="auto"/>
              <w:ind w:left="-57"/>
              <w:jc w:val="both"/>
              <w:rPr>
                <w:rFonts w:ascii="Times New Roman" w:hAnsi="Times New Roman" w:cs="Times New Roman"/>
              </w:rPr>
            </w:pPr>
            <w:r w:rsidRPr="006D1956">
              <w:rPr>
                <w:rFonts w:ascii="Times New Roman" w:hAnsi="Times New Roman" w:cs="Times New Roman"/>
              </w:rPr>
              <w:t xml:space="preserve">Kā arī Publisko iepirkumu likuma 2.pantā ir noteikti Publisko iepirkumu likuma mērķi, tajā skaitā šī panta trešajā daļā noteiktais mērķis - nodrošināt </w:t>
            </w:r>
            <w:r w:rsidRPr="006D1956">
              <w:rPr>
                <w:rFonts w:ascii="Times New Roman" w:hAnsi="Times New Roman" w:cs="Times New Roman"/>
                <w:u w:val="single"/>
              </w:rPr>
              <w:t xml:space="preserve">valsts un </w:t>
            </w:r>
            <w:r w:rsidRPr="006D1956">
              <w:rPr>
                <w:rFonts w:ascii="Times New Roman" w:hAnsi="Times New Roman" w:cs="Times New Roman"/>
                <w:u w:val="single"/>
              </w:rPr>
              <w:lastRenderedPageBreak/>
              <w:t>pašvaldību līdzekļu efektīvu izmantošanu, maksimāli samazinot pasūtītāja risku.</w:t>
            </w:r>
          </w:p>
          <w:p w:rsidR="006D1956" w:rsidRPr="006D1956" w:rsidRDefault="006D1956" w:rsidP="00D80A5E">
            <w:pPr>
              <w:pStyle w:val="BodyText1"/>
              <w:shd w:val="clear" w:color="auto" w:fill="auto"/>
              <w:spacing w:after="0" w:line="240" w:lineRule="auto"/>
              <w:ind w:left="-57"/>
              <w:jc w:val="both"/>
              <w:rPr>
                <w:rFonts w:ascii="Times New Roman" w:hAnsi="Times New Roman" w:cs="Times New Roman"/>
              </w:rPr>
            </w:pPr>
            <w:r w:rsidRPr="006D1956">
              <w:rPr>
                <w:rFonts w:ascii="Times New Roman" w:hAnsi="Times New Roman" w:cs="Times New Roman"/>
              </w:rPr>
              <w:t>Ņemot vērā līdzšinējo pieredzi, kā arī iepirkuma apjomu Pasūtītājs neuzskata, ka saistību pastiprinājums būtu neadekvāts minētajam iepirkuma apjomam.</w:t>
            </w:r>
          </w:p>
          <w:p w:rsidR="006D1956" w:rsidRPr="006D1956" w:rsidRDefault="006D1956" w:rsidP="00D80A5E">
            <w:pPr>
              <w:pStyle w:val="BodyText1"/>
              <w:shd w:val="clear" w:color="auto" w:fill="auto"/>
              <w:spacing w:after="0" w:line="200" w:lineRule="exact"/>
              <w:jc w:val="both"/>
              <w:rPr>
                <w:rFonts w:ascii="Times New Roman" w:hAnsi="Times New Roman" w:cs="Times New Roman"/>
              </w:rPr>
            </w:pPr>
          </w:p>
        </w:tc>
      </w:tr>
      <w:tr w:rsidR="006D1956" w:rsidRPr="00571F3D" w:rsidTr="00D80A5E">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6D1956" w:rsidRDefault="006D1956" w:rsidP="00D80A5E">
            <w:pPr>
              <w:pStyle w:val="NoSpacing"/>
              <w:spacing w:before="40" w:after="40" w:line="276" w:lineRule="auto"/>
              <w:rPr>
                <w:b/>
              </w:rPr>
            </w:pPr>
          </w:p>
          <w:p w:rsidR="006D1956" w:rsidRDefault="006D1956" w:rsidP="00D80A5E">
            <w:pPr>
              <w:pStyle w:val="NoSpacing"/>
              <w:spacing w:before="40" w:after="40" w:line="276" w:lineRule="auto"/>
              <w:rPr>
                <w:b/>
              </w:rPr>
            </w:pPr>
            <w:r>
              <w:rPr>
                <w:b/>
              </w:rPr>
              <w:t>2.Grozījums</w:t>
            </w:r>
          </w:p>
        </w:tc>
        <w:tc>
          <w:tcPr>
            <w:tcW w:w="7512" w:type="dxa"/>
            <w:tcBorders>
              <w:top w:val="single" w:sz="4" w:space="0" w:color="auto"/>
              <w:left w:val="single" w:sz="4" w:space="0" w:color="auto"/>
              <w:bottom w:val="single" w:sz="4" w:space="0" w:color="auto"/>
              <w:right w:val="single" w:sz="4" w:space="0" w:color="auto"/>
            </w:tcBorders>
          </w:tcPr>
          <w:p w:rsidR="006D1956" w:rsidRPr="006D1956" w:rsidRDefault="006D1956" w:rsidP="00D80A5E">
            <w:pPr>
              <w:pStyle w:val="ListParagraph1"/>
              <w:ind w:left="0"/>
              <w:contextualSpacing w:val="0"/>
              <w:jc w:val="both"/>
              <w:rPr>
                <w:i/>
                <w:sz w:val="22"/>
                <w:szCs w:val="22"/>
                <w:lang w:val="lv-LV"/>
              </w:rPr>
            </w:pPr>
            <w:r w:rsidRPr="006D1956">
              <w:rPr>
                <w:i/>
                <w:sz w:val="22"/>
                <w:szCs w:val="22"/>
              </w:rPr>
              <w:t xml:space="preserve">Pagarināt piedāvājumu iesniegšanas termiņu un izteikt atklāta konkursa nolikuma </w:t>
            </w:r>
            <w:r w:rsidRPr="006D1956">
              <w:rPr>
                <w:i/>
                <w:sz w:val="22"/>
                <w:szCs w:val="22"/>
                <w:lang w:val="lv-LV"/>
              </w:rPr>
              <w:t xml:space="preserve">29.punktu šādā redakcijā: </w:t>
            </w:r>
          </w:p>
          <w:p w:rsidR="006D1956" w:rsidRPr="006D1956" w:rsidRDefault="006D1956" w:rsidP="00D80A5E">
            <w:pPr>
              <w:pStyle w:val="ListParagraph1"/>
              <w:ind w:left="0"/>
              <w:contextualSpacing w:val="0"/>
              <w:jc w:val="both"/>
              <w:rPr>
                <w:b/>
                <w:sz w:val="22"/>
                <w:szCs w:val="22"/>
                <w:lang w:val="lv-LV"/>
              </w:rPr>
            </w:pPr>
            <w:r w:rsidRPr="006D1956">
              <w:rPr>
                <w:b/>
                <w:sz w:val="22"/>
                <w:szCs w:val="22"/>
                <w:lang w:val="lv-LV"/>
              </w:rPr>
              <w:t>29.Piedāvājumu iesniegšana:</w:t>
            </w:r>
          </w:p>
          <w:p w:rsidR="006D1956" w:rsidRPr="006D1956" w:rsidRDefault="006D1956" w:rsidP="00D80A5E">
            <w:pPr>
              <w:pStyle w:val="ListParagraph"/>
              <w:ind w:left="0"/>
              <w:contextualSpacing w:val="0"/>
              <w:jc w:val="both"/>
              <w:rPr>
                <w:color w:val="C00000"/>
                <w:sz w:val="22"/>
                <w:szCs w:val="22"/>
              </w:rPr>
            </w:pPr>
            <w:r w:rsidRPr="006D1956">
              <w:rPr>
                <w:b/>
                <w:sz w:val="22"/>
                <w:szCs w:val="22"/>
              </w:rPr>
              <w:t>29.1.Piedāvājumu iesniegšanas termiņš:</w:t>
            </w:r>
            <w:r w:rsidRPr="006D1956">
              <w:rPr>
                <w:sz w:val="22"/>
                <w:szCs w:val="22"/>
              </w:rPr>
              <w:t xml:space="preserve"> </w:t>
            </w:r>
            <w:r w:rsidRPr="006D1956">
              <w:rPr>
                <w:b/>
                <w:sz w:val="22"/>
                <w:szCs w:val="22"/>
              </w:rPr>
              <w:t xml:space="preserve">līdz </w:t>
            </w:r>
            <w:r w:rsidRPr="006D1956">
              <w:rPr>
                <w:b/>
                <w:color w:val="C00000"/>
                <w:sz w:val="22"/>
                <w:szCs w:val="22"/>
              </w:rPr>
              <w:t>2018. gada 7.martam, plkst. 11.00</w:t>
            </w:r>
          </w:p>
          <w:p w:rsidR="006D1956" w:rsidRPr="006D1956" w:rsidRDefault="006D1956" w:rsidP="00D80A5E">
            <w:pPr>
              <w:pStyle w:val="ListParagraph"/>
              <w:ind w:left="0"/>
              <w:contextualSpacing w:val="0"/>
              <w:jc w:val="both"/>
              <w:rPr>
                <w:sz w:val="22"/>
                <w:szCs w:val="22"/>
              </w:rPr>
            </w:pPr>
            <w:r w:rsidRPr="006D1956">
              <w:rPr>
                <w:sz w:val="22"/>
                <w:szCs w:val="22"/>
              </w:rPr>
              <w:t xml:space="preserve">29.2. </w:t>
            </w:r>
            <w:r w:rsidRPr="006D1956">
              <w:rPr>
                <w:kern w:val="22"/>
                <w:sz w:val="22"/>
                <w:szCs w:val="22"/>
                <w:lang w:eastAsia="ar-SA"/>
              </w:rPr>
              <w:t xml:space="preserve">Pretendentam piedāvājums jāiesniedz 2 (divos) eksemplāros, viens eksemplārs ar norādi – </w:t>
            </w:r>
            <w:r w:rsidRPr="006D1956">
              <w:rPr>
                <w:b/>
                <w:kern w:val="22"/>
                <w:sz w:val="22"/>
                <w:szCs w:val="22"/>
                <w:lang w:eastAsia="ar-SA"/>
              </w:rPr>
              <w:t>„ORIĢINĀLS”,</w:t>
            </w:r>
            <w:r w:rsidRPr="006D1956">
              <w:rPr>
                <w:kern w:val="22"/>
                <w:sz w:val="22"/>
                <w:szCs w:val="22"/>
                <w:lang w:eastAsia="ar-SA"/>
              </w:rPr>
              <w:t xml:space="preserve"> otrs eksemplārs – </w:t>
            </w:r>
            <w:r w:rsidRPr="006D1956">
              <w:rPr>
                <w:b/>
                <w:sz w:val="22"/>
                <w:szCs w:val="22"/>
              </w:rPr>
              <w:t xml:space="preserve">piedāvājuma KOPIJA drukātā veidā vai ieskenētā </w:t>
            </w:r>
            <w:proofErr w:type="spellStart"/>
            <w:r w:rsidRPr="006D1956">
              <w:rPr>
                <w:b/>
                <w:i/>
                <w:sz w:val="22"/>
                <w:szCs w:val="22"/>
              </w:rPr>
              <w:t>pdf</w:t>
            </w:r>
            <w:proofErr w:type="spellEnd"/>
            <w:r w:rsidRPr="006D1956">
              <w:rPr>
                <w:b/>
                <w:sz w:val="22"/>
                <w:szCs w:val="22"/>
              </w:rPr>
              <w:t xml:space="preserve"> formātā</w:t>
            </w:r>
            <w:r w:rsidRPr="006D1956">
              <w:rPr>
                <w:sz w:val="22"/>
                <w:szCs w:val="22"/>
              </w:rPr>
              <w:t xml:space="preserve"> uz elektroniskā datu nesēja (CD vai USB zibatmiņā).</w:t>
            </w:r>
          </w:p>
          <w:p w:rsidR="006D1956" w:rsidRPr="006D1956" w:rsidRDefault="006D1956" w:rsidP="00D80A5E">
            <w:pPr>
              <w:pStyle w:val="ListParagraph"/>
              <w:ind w:left="0"/>
              <w:contextualSpacing w:val="0"/>
              <w:jc w:val="both"/>
              <w:rPr>
                <w:sz w:val="22"/>
                <w:szCs w:val="22"/>
              </w:rPr>
            </w:pPr>
            <w:r w:rsidRPr="006D1956">
              <w:rPr>
                <w:sz w:val="22"/>
                <w:szCs w:val="22"/>
              </w:rPr>
              <w:t>29.3.Piedāvājumam jābūt sašūtam vienā sējumā.</w:t>
            </w:r>
          </w:p>
          <w:p w:rsidR="006D1956" w:rsidRPr="006D1956" w:rsidRDefault="006D1956" w:rsidP="00D80A5E">
            <w:pPr>
              <w:pStyle w:val="ListParagraph"/>
              <w:ind w:left="0"/>
              <w:contextualSpacing w:val="0"/>
              <w:jc w:val="both"/>
              <w:rPr>
                <w:sz w:val="22"/>
                <w:szCs w:val="22"/>
              </w:rPr>
            </w:pPr>
            <w:r w:rsidRPr="006D1956">
              <w:rPr>
                <w:sz w:val="22"/>
                <w:szCs w:val="22"/>
              </w:rPr>
              <w:t>29.4.Pretendents piedāvājumu iesaiņo un iesniedz aizlīmētā iepakojumā, uz kura norāda:</w:t>
            </w:r>
          </w:p>
          <w:p w:rsidR="006D1956" w:rsidRPr="006D1956" w:rsidRDefault="006D1956" w:rsidP="006D1956">
            <w:pPr>
              <w:pStyle w:val="ListParagraph1"/>
              <w:numPr>
                <w:ilvl w:val="0"/>
                <w:numId w:val="4"/>
              </w:numPr>
              <w:ind w:left="1418" w:hanging="425"/>
              <w:jc w:val="both"/>
              <w:rPr>
                <w:sz w:val="22"/>
                <w:szCs w:val="22"/>
                <w:lang w:val="lv-LV"/>
              </w:rPr>
            </w:pPr>
            <w:r w:rsidRPr="006D1956">
              <w:rPr>
                <w:sz w:val="22"/>
                <w:szCs w:val="22"/>
                <w:lang w:val="lv-LV"/>
              </w:rPr>
              <w:t>Pasūtītāja nosaukumu un juridisko adresi;</w:t>
            </w:r>
          </w:p>
          <w:p w:rsidR="006D1956" w:rsidRPr="006D1956" w:rsidRDefault="006D1956" w:rsidP="006D1956">
            <w:pPr>
              <w:pStyle w:val="ListParagraph1"/>
              <w:numPr>
                <w:ilvl w:val="0"/>
                <w:numId w:val="4"/>
              </w:numPr>
              <w:ind w:left="1418" w:hanging="425"/>
              <w:jc w:val="both"/>
              <w:rPr>
                <w:sz w:val="22"/>
                <w:szCs w:val="22"/>
                <w:lang w:val="lv-LV"/>
              </w:rPr>
            </w:pPr>
            <w:r w:rsidRPr="006D1956">
              <w:rPr>
                <w:sz w:val="22"/>
                <w:szCs w:val="22"/>
                <w:lang w:val="lv-LV"/>
              </w:rPr>
              <w:t>Pretendenta nosaukumu, reģistrācijas numuru un juridisko adresi;</w:t>
            </w:r>
          </w:p>
          <w:p w:rsidR="006D1956" w:rsidRPr="006D1956" w:rsidRDefault="006D1956" w:rsidP="006D1956">
            <w:pPr>
              <w:pStyle w:val="ListParagraph1"/>
              <w:numPr>
                <w:ilvl w:val="0"/>
                <w:numId w:val="4"/>
              </w:numPr>
              <w:ind w:left="1418" w:hanging="425"/>
              <w:jc w:val="both"/>
              <w:rPr>
                <w:sz w:val="22"/>
                <w:szCs w:val="22"/>
                <w:lang w:val="lv-LV"/>
              </w:rPr>
            </w:pPr>
            <w:r w:rsidRPr="006D1956">
              <w:rPr>
                <w:sz w:val="22"/>
                <w:szCs w:val="22"/>
                <w:lang w:val="lv-LV"/>
              </w:rPr>
              <w:t>Pretendenta kontaktpersonu (vārds uzvārds un kontaktinformācija);</w:t>
            </w:r>
          </w:p>
          <w:p w:rsidR="006D1956" w:rsidRPr="006D1956" w:rsidRDefault="006D1956" w:rsidP="006D1956">
            <w:pPr>
              <w:pStyle w:val="ListParagraph1"/>
              <w:numPr>
                <w:ilvl w:val="0"/>
                <w:numId w:val="4"/>
              </w:numPr>
              <w:ind w:left="1418" w:hanging="425"/>
              <w:jc w:val="both"/>
              <w:rPr>
                <w:sz w:val="22"/>
                <w:szCs w:val="22"/>
                <w:lang w:val="lv-LV"/>
              </w:rPr>
            </w:pPr>
            <w:r w:rsidRPr="006D1956">
              <w:rPr>
                <w:sz w:val="22"/>
                <w:szCs w:val="22"/>
                <w:lang w:val="lv-LV"/>
              </w:rPr>
              <w:t>Atzīmi:</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sz w:val="22"/>
                <w:szCs w:val="22"/>
                <w:lang w:val="lv-LV"/>
              </w:rPr>
            </w:pPr>
            <w:r w:rsidRPr="006D1956">
              <w:rPr>
                <w:sz w:val="22"/>
                <w:szCs w:val="22"/>
                <w:lang w:val="lv-LV"/>
              </w:rPr>
              <w:t>Saulkrastu novada pašvaldības</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sz w:val="22"/>
                <w:szCs w:val="22"/>
                <w:lang w:val="lv-LV"/>
              </w:rPr>
            </w:pPr>
            <w:r w:rsidRPr="006D1956">
              <w:rPr>
                <w:sz w:val="22"/>
                <w:szCs w:val="22"/>
                <w:lang w:val="lv-LV"/>
              </w:rPr>
              <w:t>Iepirkumu komisijai</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sz w:val="22"/>
                <w:szCs w:val="22"/>
                <w:lang w:val="lv-LV"/>
              </w:rPr>
            </w:pPr>
            <w:r w:rsidRPr="006D1956">
              <w:rPr>
                <w:sz w:val="22"/>
                <w:szCs w:val="22"/>
                <w:lang w:val="lv-LV"/>
              </w:rPr>
              <w:t>Raiņa ielā 8, Saulkrastos, LV-2160</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rPr>
                <w:b/>
                <w:sz w:val="22"/>
                <w:szCs w:val="22"/>
                <w:lang w:val="lv-LV"/>
              </w:rPr>
            </w:pP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r w:rsidRPr="006D1956">
              <w:rPr>
                <w:b/>
                <w:sz w:val="22"/>
                <w:szCs w:val="22"/>
                <w:lang w:val="lv-LV"/>
              </w:rPr>
              <w:t>Piedāvājums atklātam konkursam</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r w:rsidRPr="006D1956">
              <w:rPr>
                <w:b/>
                <w:sz w:val="22"/>
                <w:szCs w:val="22"/>
                <w:lang w:val="lv-LV"/>
              </w:rPr>
              <w:t xml:space="preserve">„Sešu ielu pārbūve un divu ielu izbūve Saulkrastu novadā” </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b/>
                <w:sz w:val="22"/>
                <w:szCs w:val="22"/>
                <w:lang w:val="lv-LV"/>
              </w:rPr>
            </w:pPr>
            <w:r w:rsidRPr="006D1956">
              <w:rPr>
                <w:b/>
                <w:sz w:val="22"/>
                <w:szCs w:val="22"/>
                <w:lang w:val="lv-LV"/>
              </w:rPr>
              <w:t>ar ID NR. SND 2018/1/ERAF</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jc w:val="center"/>
              <w:rPr>
                <w:b/>
                <w:color w:val="C00000"/>
                <w:sz w:val="22"/>
                <w:szCs w:val="22"/>
                <w:lang w:val="lv-LV"/>
              </w:rPr>
            </w:pPr>
            <w:r w:rsidRPr="006D1956">
              <w:rPr>
                <w:b/>
                <w:color w:val="C00000"/>
                <w:sz w:val="22"/>
                <w:szCs w:val="22"/>
                <w:lang w:val="lv-LV"/>
              </w:rPr>
              <w:t>Neatvērt līdz 2018. gada 7.martam plkst. 11:00”</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rPr>
                <w:i/>
                <w:sz w:val="22"/>
                <w:szCs w:val="22"/>
                <w:lang w:val="lv-LV"/>
              </w:rPr>
            </w:pPr>
            <w:r w:rsidRPr="006D1956">
              <w:rPr>
                <w:i/>
                <w:sz w:val="22"/>
                <w:szCs w:val="22"/>
                <w:lang w:val="lv-LV"/>
              </w:rPr>
              <w:t>Pretendenta nosaukums, reģistrācijas numurs, juridiskā adrese</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rPr>
                <w:b/>
                <w:sz w:val="22"/>
                <w:szCs w:val="22"/>
                <w:lang w:val="lv-LV"/>
              </w:rPr>
            </w:pPr>
            <w:r w:rsidRPr="006D1956">
              <w:rPr>
                <w:i/>
                <w:sz w:val="22"/>
                <w:szCs w:val="22"/>
                <w:lang w:val="lv-LV"/>
              </w:rPr>
              <w:t>Kontaktpersonas vārds, uzvārds, tālruņa numurs, e-pasta adrese</w:t>
            </w:r>
          </w:p>
          <w:p w:rsidR="006D1956" w:rsidRPr="006D1956" w:rsidRDefault="006D1956" w:rsidP="00D80A5E">
            <w:pPr>
              <w:pStyle w:val="ListParagraph1"/>
              <w:pBdr>
                <w:top w:val="single" w:sz="4" w:space="1" w:color="auto"/>
                <w:left w:val="single" w:sz="4" w:space="4" w:color="auto"/>
                <w:bottom w:val="single" w:sz="4" w:space="1" w:color="auto"/>
                <w:right w:val="single" w:sz="4" w:space="4" w:color="auto"/>
              </w:pBdr>
              <w:ind w:left="993"/>
              <w:rPr>
                <w:b/>
                <w:sz w:val="22"/>
                <w:szCs w:val="22"/>
                <w:lang w:val="lv-LV"/>
              </w:rPr>
            </w:pPr>
          </w:p>
          <w:p w:rsidR="006D1956" w:rsidRPr="006D1956" w:rsidRDefault="006D1956" w:rsidP="00D80A5E">
            <w:pPr>
              <w:pStyle w:val="BodyText1"/>
              <w:shd w:val="clear" w:color="auto" w:fill="auto"/>
              <w:spacing w:after="358" w:line="200" w:lineRule="exact"/>
              <w:jc w:val="left"/>
              <w:rPr>
                <w:rFonts w:ascii="Times New Roman" w:hAnsi="Times New Roman" w:cs="Times New Roman"/>
                <w:i/>
              </w:rPr>
            </w:pPr>
          </w:p>
          <w:p w:rsidR="006D1956" w:rsidRPr="006D1956" w:rsidRDefault="006D1956" w:rsidP="00D80A5E">
            <w:pPr>
              <w:pStyle w:val="BodyText1"/>
              <w:shd w:val="clear" w:color="auto" w:fill="auto"/>
              <w:spacing w:after="0" w:line="200" w:lineRule="exact"/>
              <w:jc w:val="left"/>
              <w:rPr>
                <w:rFonts w:ascii="Times New Roman" w:hAnsi="Times New Roman" w:cs="Times New Roman"/>
                <w:i/>
              </w:rPr>
            </w:pPr>
            <w:r w:rsidRPr="006D1956">
              <w:rPr>
                <w:rFonts w:ascii="Times New Roman" w:hAnsi="Times New Roman" w:cs="Times New Roman"/>
                <w:i/>
              </w:rPr>
              <w:t xml:space="preserve">un 30.punktu šādā redakcija: </w:t>
            </w:r>
          </w:p>
          <w:p w:rsidR="006D1956" w:rsidRPr="006D1956" w:rsidRDefault="006D1956" w:rsidP="00D80A5E">
            <w:pPr>
              <w:pStyle w:val="BodyText1"/>
              <w:shd w:val="clear" w:color="auto" w:fill="auto"/>
              <w:spacing w:after="0" w:line="200" w:lineRule="exact"/>
              <w:jc w:val="left"/>
              <w:rPr>
                <w:rFonts w:ascii="Times New Roman" w:hAnsi="Times New Roman" w:cs="Times New Roman"/>
                <w:i/>
              </w:rPr>
            </w:pPr>
            <w:r w:rsidRPr="006D1956">
              <w:rPr>
                <w:rFonts w:ascii="Times New Roman" w:hAnsi="Times New Roman" w:cs="Times New Roman"/>
                <w:b/>
              </w:rPr>
              <w:t>30.Piedāvājumu atvēršana:</w:t>
            </w:r>
          </w:p>
          <w:p w:rsidR="006D1956" w:rsidRPr="006D1956" w:rsidRDefault="006D1956" w:rsidP="006D1956">
            <w:pPr>
              <w:pStyle w:val="ListParagraph1"/>
              <w:numPr>
                <w:ilvl w:val="1"/>
                <w:numId w:val="5"/>
              </w:numPr>
              <w:contextualSpacing w:val="0"/>
              <w:jc w:val="both"/>
              <w:rPr>
                <w:sz w:val="22"/>
                <w:szCs w:val="22"/>
                <w:lang w:val="lv-LV"/>
              </w:rPr>
            </w:pPr>
            <w:r w:rsidRPr="006D1956">
              <w:rPr>
                <w:sz w:val="22"/>
                <w:szCs w:val="22"/>
                <w:lang w:val="lv-LV"/>
              </w:rPr>
              <w:t xml:space="preserve">Piedāvājumu atvēršana notiks </w:t>
            </w:r>
            <w:r w:rsidRPr="006D1956">
              <w:rPr>
                <w:b/>
                <w:color w:val="C00000"/>
                <w:sz w:val="22"/>
                <w:szCs w:val="22"/>
                <w:lang w:val="lv-LV"/>
              </w:rPr>
              <w:t>2018. gada 7.martā,</w:t>
            </w:r>
            <w:r w:rsidRPr="006D1956">
              <w:rPr>
                <w:color w:val="C00000"/>
                <w:sz w:val="22"/>
                <w:szCs w:val="22"/>
                <w:lang w:val="lv-LV"/>
              </w:rPr>
              <w:t xml:space="preserve"> </w:t>
            </w:r>
            <w:r w:rsidRPr="006D1956">
              <w:rPr>
                <w:b/>
                <w:color w:val="C00000"/>
                <w:sz w:val="22"/>
                <w:szCs w:val="22"/>
                <w:lang w:val="lv-LV"/>
              </w:rPr>
              <w:t>plkst.11.00</w:t>
            </w:r>
            <w:r w:rsidRPr="006D1956">
              <w:rPr>
                <w:color w:val="C00000"/>
                <w:sz w:val="22"/>
                <w:szCs w:val="22"/>
                <w:lang w:val="lv-LV"/>
              </w:rPr>
              <w:t xml:space="preserve">, </w:t>
            </w:r>
            <w:r w:rsidRPr="006D1956">
              <w:rPr>
                <w:b/>
                <w:color w:val="C00000"/>
                <w:sz w:val="22"/>
                <w:szCs w:val="22"/>
                <w:lang w:val="lv-LV"/>
              </w:rPr>
              <w:t>Saulkrastu novada domē, Raiņa ielā 8, Saulkrastos, 202. kabinetā</w:t>
            </w:r>
            <w:r w:rsidRPr="006D1956">
              <w:rPr>
                <w:b/>
                <w:sz w:val="22"/>
                <w:szCs w:val="22"/>
                <w:lang w:val="lv-LV"/>
              </w:rPr>
              <w:t>.</w:t>
            </w:r>
          </w:p>
          <w:p w:rsidR="006D1956" w:rsidRPr="006D1956" w:rsidRDefault="006D1956" w:rsidP="00D80A5E">
            <w:pPr>
              <w:pStyle w:val="BodyText1"/>
              <w:shd w:val="clear" w:color="auto" w:fill="auto"/>
              <w:spacing w:after="358" w:line="200" w:lineRule="exact"/>
              <w:jc w:val="left"/>
              <w:rPr>
                <w:rFonts w:ascii="Times New Roman" w:hAnsi="Times New Roman" w:cs="Times New Roman"/>
                <w:i/>
              </w:rPr>
            </w:pPr>
          </w:p>
        </w:tc>
      </w:tr>
    </w:tbl>
    <w:p w:rsidR="006D1956" w:rsidRDefault="006D1956" w:rsidP="006D1956">
      <w:pPr>
        <w:jc w:val="both"/>
      </w:pPr>
    </w:p>
    <w:p w:rsidR="00344092" w:rsidRDefault="00344092" w:rsidP="00770320"/>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A268E"/>
    <w:rsid w:val="001C7361"/>
    <w:rsid w:val="002F149B"/>
    <w:rsid w:val="003138E5"/>
    <w:rsid w:val="00344092"/>
    <w:rsid w:val="004623A0"/>
    <w:rsid w:val="005560C4"/>
    <w:rsid w:val="006D1956"/>
    <w:rsid w:val="00702931"/>
    <w:rsid w:val="00770320"/>
    <w:rsid w:val="007916C1"/>
    <w:rsid w:val="007E21D6"/>
    <w:rsid w:val="007E4A3C"/>
    <w:rsid w:val="008F2BAD"/>
    <w:rsid w:val="009B2585"/>
    <w:rsid w:val="00AB2777"/>
    <w:rsid w:val="00AB42E5"/>
    <w:rsid w:val="00B45DD3"/>
    <w:rsid w:val="00C3017B"/>
    <w:rsid w:val="00C46349"/>
    <w:rsid w:val="00D211F5"/>
    <w:rsid w:val="00D60B0A"/>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130C-3428-4FEB-ACDC-F0E93D0E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5123</Words>
  <Characters>2921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2018-02-07T09:33:00Z</cp:lastPrinted>
  <dcterms:created xsi:type="dcterms:W3CDTF">2018-02-06T09:59:00Z</dcterms:created>
  <dcterms:modified xsi:type="dcterms:W3CDTF">2018-02-15T15:18:00Z</dcterms:modified>
</cp:coreProperties>
</file>