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2F" w:rsidRPr="00AC4521" w:rsidRDefault="00564D2F" w:rsidP="00564D2F">
      <w:pPr>
        <w:ind w:right="659"/>
        <w:jc w:val="right"/>
        <w:rPr>
          <w:b/>
          <w:sz w:val="20"/>
          <w:szCs w:val="20"/>
        </w:rPr>
      </w:pPr>
      <w:r w:rsidRPr="00AC4521">
        <w:rPr>
          <w:b/>
          <w:sz w:val="20"/>
          <w:szCs w:val="20"/>
        </w:rPr>
        <w:t>APSTIPRINĀTS</w:t>
      </w:r>
    </w:p>
    <w:p w:rsidR="00564D2F" w:rsidRPr="00AC4521" w:rsidRDefault="00564D2F" w:rsidP="00564D2F">
      <w:pPr>
        <w:ind w:right="659"/>
        <w:jc w:val="right"/>
        <w:rPr>
          <w:sz w:val="20"/>
          <w:szCs w:val="20"/>
        </w:rPr>
      </w:pPr>
      <w:r>
        <w:rPr>
          <w:sz w:val="20"/>
          <w:szCs w:val="20"/>
        </w:rPr>
        <w:t>2017</w:t>
      </w:r>
      <w:r w:rsidRPr="00AC4521">
        <w:rPr>
          <w:sz w:val="20"/>
          <w:szCs w:val="20"/>
        </w:rPr>
        <w:t>.</w:t>
      </w:r>
      <w:r>
        <w:rPr>
          <w:sz w:val="20"/>
          <w:szCs w:val="20"/>
        </w:rPr>
        <w:t>gada 12. septembra</w:t>
      </w:r>
    </w:p>
    <w:p w:rsidR="00564D2F" w:rsidRPr="00AC4521" w:rsidRDefault="00564D2F" w:rsidP="00564D2F">
      <w:pPr>
        <w:ind w:right="659"/>
        <w:jc w:val="right"/>
        <w:rPr>
          <w:sz w:val="20"/>
          <w:szCs w:val="20"/>
        </w:rPr>
      </w:pPr>
      <w:r w:rsidRPr="00AC4521">
        <w:rPr>
          <w:sz w:val="20"/>
          <w:szCs w:val="20"/>
        </w:rPr>
        <w:t xml:space="preserve">              Iepirkumu komisijas</w:t>
      </w:r>
      <w:r w:rsidRPr="00AC4521">
        <w:rPr>
          <w:sz w:val="20"/>
          <w:szCs w:val="20"/>
          <w:lang w:eastAsia="lv-LV"/>
        </w:rPr>
        <w:t xml:space="preserve"> </w:t>
      </w:r>
      <w:r w:rsidRPr="00AC4521">
        <w:rPr>
          <w:sz w:val="20"/>
          <w:szCs w:val="20"/>
        </w:rPr>
        <w:t xml:space="preserve">sēdē </w:t>
      </w:r>
    </w:p>
    <w:p w:rsidR="00564D2F" w:rsidRPr="00AC4521" w:rsidRDefault="00564D2F" w:rsidP="00564D2F">
      <w:pPr>
        <w:ind w:right="659"/>
        <w:jc w:val="right"/>
        <w:rPr>
          <w:sz w:val="20"/>
          <w:szCs w:val="20"/>
          <w:lang w:eastAsia="lv-LV"/>
        </w:rPr>
      </w:pPr>
      <w:r>
        <w:rPr>
          <w:sz w:val="20"/>
          <w:szCs w:val="20"/>
        </w:rPr>
        <w:t xml:space="preserve"> (protokols Nr.3</w:t>
      </w:r>
      <w:r w:rsidRPr="00AC4521">
        <w:rPr>
          <w:sz w:val="20"/>
          <w:szCs w:val="20"/>
        </w:rPr>
        <w:t>)</w:t>
      </w:r>
    </w:p>
    <w:p w:rsidR="00564D2F" w:rsidRPr="00AC4521" w:rsidRDefault="00564D2F" w:rsidP="00564D2F">
      <w:pPr>
        <w:rPr>
          <w:sz w:val="20"/>
          <w:szCs w:val="20"/>
        </w:rPr>
      </w:pPr>
    </w:p>
    <w:p w:rsidR="00564D2F" w:rsidRDefault="00564D2F" w:rsidP="00564D2F">
      <w:r>
        <w:t>12.09.2017.</w:t>
      </w:r>
    </w:p>
    <w:p w:rsidR="00564D2F" w:rsidRDefault="00564D2F" w:rsidP="00564D2F">
      <w:pPr>
        <w:jc w:val="center"/>
      </w:pPr>
      <w:r>
        <w:t>Saulkrastos</w:t>
      </w:r>
    </w:p>
    <w:p w:rsidR="00564D2F" w:rsidRDefault="00564D2F" w:rsidP="00564D2F">
      <w:pPr>
        <w:tabs>
          <w:tab w:val="left" w:pos="426"/>
        </w:tabs>
        <w:jc w:val="both"/>
        <w:rPr>
          <w:sz w:val="22"/>
          <w:szCs w:val="22"/>
        </w:rPr>
      </w:pPr>
    </w:p>
    <w:p w:rsidR="00564D2F" w:rsidRPr="0057521C" w:rsidRDefault="00564D2F" w:rsidP="00564D2F">
      <w:pPr>
        <w:tabs>
          <w:tab w:val="left" w:pos="426"/>
        </w:tabs>
        <w:jc w:val="both"/>
      </w:pPr>
      <w:r w:rsidRPr="003C204D">
        <w:t xml:space="preserve">Par </w:t>
      </w:r>
      <w:r>
        <w:t xml:space="preserve">atklātā konkursa </w:t>
      </w:r>
      <w:r w:rsidRPr="0057521C">
        <w:rPr>
          <w:rStyle w:val="iubsearch-contractname"/>
        </w:rPr>
        <w:t>„</w:t>
      </w:r>
      <w:r w:rsidRPr="00D4027A">
        <w:rPr>
          <w:b/>
        </w:rPr>
        <w:t>Sešu ielu pārbūve un divu ielu izbūve Saulkrastu novad</w:t>
      </w:r>
      <w:r>
        <w:rPr>
          <w:b/>
        </w:rPr>
        <w:t>ā</w:t>
      </w:r>
      <w:r w:rsidRPr="0057521C">
        <w:t>” nolikumu.</w:t>
      </w:r>
    </w:p>
    <w:p w:rsidR="00564D2F" w:rsidRDefault="00564D2F" w:rsidP="00564D2F">
      <w:pPr>
        <w:tabs>
          <w:tab w:val="left" w:pos="426"/>
        </w:tabs>
        <w:jc w:val="both"/>
      </w:pPr>
    </w:p>
    <w:p w:rsidR="00564D2F" w:rsidRPr="0057521C" w:rsidRDefault="00564D2F" w:rsidP="00564D2F">
      <w:pPr>
        <w:tabs>
          <w:tab w:val="left" w:pos="426"/>
        </w:tabs>
        <w:jc w:val="both"/>
      </w:pPr>
      <w:r w:rsidRPr="0057521C">
        <w:t>Šis dokuments ir neatņemama</w:t>
      </w:r>
      <w:r>
        <w:t xml:space="preserve"> atklātā konkursa </w:t>
      </w:r>
      <w:r w:rsidRPr="0057521C">
        <w:t>„</w:t>
      </w:r>
      <w:r w:rsidRPr="00D4027A">
        <w:rPr>
          <w:b/>
        </w:rPr>
        <w:t>Sešu ielu pārbūve un divu ielu izbūve Saulkrastu novad</w:t>
      </w:r>
      <w:r>
        <w:rPr>
          <w:b/>
        </w:rPr>
        <w:t>ā</w:t>
      </w:r>
      <w:r>
        <w:t xml:space="preserve">” ar ID Nr. SND 2017/18/ERAF </w:t>
      </w:r>
      <w:r w:rsidRPr="0057521C">
        <w:t>nolikuma sastāvdaļa un jāņem vērā un attiecas uz visiem pretendentiem, kas iesniedz piedāvājumu.</w:t>
      </w:r>
    </w:p>
    <w:p w:rsidR="00564D2F" w:rsidRDefault="00564D2F" w:rsidP="00564D2F">
      <w:pPr>
        <w:ind w:right="-874"/>
        <w:jc w:val="both"/>
        <w:rPr>
          <w:b/>
          <w:i/>
          <w:iCs/>
          <w:sz w:val="22"/>
          <w:szCs w:val="22"/>
        </w:rPr>
      </w:pPr>
    </w:p>
    <w:p w:rsidR="00564D2F" w:rsidRDefault="00564D2F" w:rsidP="00564D2F">
      <w:pPr>
        <w:ind w:right="-874"/>
        <w:jc w:val="both"/>
        <w:rPr>
          <w:b/>
          <w:i/>
          <w:iCs/>
          <w:sz w:val="22"/>
          <w:szCs w:val="22"/>
        </w:rPr>
      </w:pPr>
      <w:r>
        <w:rPr>
          <w:b/>
          <w:i/>
          <w:iCs/>
          <w:sz w:val="22"/>
          <w:szCs w:val="22"/>
        </w:rPr>
        <w:t>Komisija sniedz šādus skaidrojumus par iepirkuma Nolikumu: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564D2F" w:rsidRPr="00571F3D" w:rsidTr="0045408E">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564D2F" w:rsidRDefault="00564D2F" w:rsidP="0045408E">
            <w:pPr>
              <w:pStyle w:val="naisf"/>
              <w:spacing w:before="0" w:beforeAutospacing="0" w:after="0" w:afterAutospacing="0" w:line="276" w:lineRule="auto"/>
              <w:rPr>
                <w:sz w:val="12"/>
                <w:szCs w:val="12"/>
                <w:lang w:eastAsia="lv-LV"/>
              </w:rPr>
            </w:pPr>
          </w:p>
        </w:tc>
      </w:tr>
      <w:tr w:rsidR="00564D2F" w:rsidRPr="00571F3D" w:rsidTr="0045408E">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564D2F" w:rsidRPr="00571F3D" w:rsidRDefault="00564D2F" w:rsidP="0045408E">
            <w:pPr>
              <w:pStyle w:val="NoSpacing"/>
              <w:spacing w:before="40" w:after="40" w:line="276" w:lineRule="auto"/>
              <w:rPr>
                <w:b/>
                <w:sz w:val="22"/>
                <w:szCs w:val="22"/>
                <w:lang w:eastAsia="en-US"/>
              </w:rPr>
            </w:pPr>
            <w:r w:rsidRPr="00571F3D">
              <w:rPr>
                <w:b/>
                <w:sz w:val="22"/>
                <w:szCs w:val="22"/>
              </w:rPr>
              <w:t>1.jautājums</w:t>
            </w:r>
          </w:p>
        </w:tc>
        <w:tc>
          <w:tcPr>
            <w:tcW w:w="7512" w:type="dxa"/>
            <w:tcBorders>
              <w:top w:val="single" w:sz="4" w:space="0" w:color="auto"/>
              <w:left w:val="single" w:sz="4" w:space="0" w:color="auto"/>
              <w:bottom w:val="single" w:sz="4" w:space="0" w:color="auto"/>
              <w:right w:val="single" w:sz="4" w:space="0" w:color="auto"/>
            </w:tcBorders>
            <w:hideMark/>
          </w:tcPr>
          <w:p w:rsidR="00564D2F" w:rsidRPr="000F43C3" w:rsidRDefault="00564D2F" w:rsidP="0045408E">
            <w:pPr>
              <w:pStyle w:val="BodyText"/>
              <w:suppressAutoHyphens/>
              <w:spacing w:before="60" w:after="60"/>
              <w:jc w:val="both"/>
              <w:rPr>
                <w:sz w:val="22"/>
                <w:szCs w:val="22"/>
                <w:u w:val="single"/>
              </w:rPr>
            </w:pPr>
            <w:r w:rsidRPr="000F43C3">
              <w:rPr>
                <w:sz w:val="22"/>
                <w:szCs w:val="22"/>
                <w:u w:val="single"/>
              </w:rPr>
              <w:t>Par atbildīgā būvdarbu vadītāja pieredzi</w:t>
            </w:r>
          </w:p>
          <w:p w:rsidR="00564D2F" w:rsidRPr="000F43C3" w:rsidRDefault="00564D2F" w:rsidP="0045408E">
            <w:pPr>
              <w:pStyle w:val="BodyText"/>
              <w:suppressAutoHyphens/>
              <w:spacing w:before="60" w:after="60"/>
              <w:jc w:val="both"/>
              <w:rPr>
                <w:bCs/>
                <w:sz w:val="22"/>
                <w:szCs w:val="22"/>
              </w:rPr>
            </w:pPr>
            <w:r w:rsidRPr="000F43C3">
              <w:rPr>
                <w:sz w:val="22"/>
                <w:szCs w:val="22"/>
              </w:rPr>
              <w:t>Saskaņā ar Konkursa nolikuma 19.2.1.punktu p</w:t>
            </w:r>
            <w:r w:rsidRPr="000F43C3">
              <w:rPr>
                <w:kern w:val="1"/>
                <w:sz w:val="22"/>
                <w:szCs w:val="22"/>
                <w:lang w:eastAsia="hi-IN" w:bidi="hi-IN"/>
              </w:rPr>
              <w:t>retendenta piedāvātajam atbildīgajam būvdarbu vadītājam iepriekšējo 5 (piecu) gadu laikā</w:t>
            </w:r>
            <w:proofErr w:type="gramStart"/>
            <w:r w:rsidRPr="000F43C3">
              <w:rPr>
                <w:kern w:val="1"/>
                <w:sz w:val="22"/>
                <w:szCs w:val="22"/>
                <w:lang w:eastAsia="hi-IN" w:bidi="hi-IN"/>
              </w:rPr>
              <w:t xml:space="preserve">  </w:t>
            </w:r>
            <w:proofErr w:type="gramEnd"/>
            <w:r w:rsidRPr="000F43C3">
              <w:rPr>
                <w:kern w:val="1"/>
                <w:sz w:val="22"/>
                <w:szCs w:val="22"/>
                <w:lang w:eastAsia="hi-IN" w:bidi="hi-IN"/>
              </w:rPr>
              <w:t>(2012., 2013., 2014., 2015., 2016.</w:t>
            </w:r>
            <w:r w:rsidRPr="000F43C3">
              <w:rPr>
                <w:sz w:val="22"/>
                <w:szCs w:val="22"/>
              </w:rPr>
              <w:t xml:space="preserve"> un 2017.gadā līdz piedāvājumu iesniegšanas termiņa beigām ir pieredze </w:t>
            </w:r>
            <w:r w:rsidRPr="000F43C3">
              <w:rPr>
                <w:i/>
                <w:kern w:val="1"/>
                <w:sz w:val="22"/>
                <w:szCs w:val="22"/>
                <w:lang w:eastAsia="hi-IN" w:bidi="hi-IN"/>
              </w:rPr>
              <w:t xml:space="preserve"> </w:t>
            </w:r>
            <w:r w:rsidRPr="000F43C3">
              <w:rPr>
                <w:kern w:val="1"/>
                <w:sz w:val="22"/>
                <w:szCs w:val="22"/>
                <w:lang w:eastAsia="hi-IN" w:bidi="hi-IN"/>
              </w:rPr>
              <w:t xml:space="preserve">kā  atbildīgajam būvdarbu vadītājam vismaz 2 (divu) līdzvērtīgu būvdarbu objektu vadīšanā, kur </w:t>
            </w:r>
            <w:r w:rsidRPr="000F43C3">
              <w:rPr>
                <w:sz w:val="22"/>
                <w:szCs w:val="22"/>
              </w:rPr>
              <w:t>viena līguma ietvaros veikti ielu, ceļu vai laukumu izbūves vai pārbūves darbi ar asfaltbetona segumu vismaz 1000 m garumā un otra līguma ietvaros veikti ielu, ceļu vai laukumu izbūves vai pārbūves darbi ar betona bruģakmens segumu vismaz 2000 m2 platībā. Objektiem ir jābūt nodotiem ekspluatācijā.</w:t>
            </w:r>
            <w:r w:rsidRPr="000F43C3">
              <w:rPr>
                <w:bCs/>
                <w:sz w:val="22"/>
                <w:szCs w:val="22"/>
              </w:rPr>
              <w:t xml:space="preserve"> </w:t>
            </w:r>
          </w:p>
          <w:p w:rsidR="00564D2F" w:rsidRPr="000F43C3" w:rsidRDefault="00564D2F" w:rsidP="0045408E">
            <w:pPr>
              <w:pStyle w:val="BodyText"/>
              <w:suppressAutoHyphens/>
              <w:spacing w:before="60" w:after="60"/>
              <w:jc w:val="both"/>
              <w:rPr>
                <w:bCs/>
                <w:sz w:val="22"/>
                <w:szCs w:val="22"/>
              </w:rPr>
            </w:pPr>
          </w:p>
          <w:p w:rsidR="00564D2F" w:rsidRPr="000F43C3" w:rsidRDefault="00564D2F" w:rsidP="0045408E">
            <w:pPr>
              <w:pStyle w:val="BodyText"/>
              <w:suppressAutoHyphens/>
              <w:spacing w:before="60" w:after="60"/>
              <w:jc w:val="both"/>
              <w:rPr>
                <w:bCs/>
              </w:rPr>
            </w:pPr>
            <w:r w:rsidRPr="000F43C3">
              <w:rPr>
                <w:bCs/>
                <w:sz w:val="22"/>
                <w:szCs w:val="22"/>
              </w:rPr>
              <w:t xml:space="preserve">Lūdzam pasūtītāju apstiprināt, ka Konkursa nolikuma </w:t>
            </w:r>
            <w:r w:rsidRPr="000F43C3">
              <w:rPr>
                <w:sz w:val="22"/>
                <w:szCs w:val="22"/>
              </w:rPr>
              <w:t>19.2.1.punkta izpratnē par pieredzi vismaz 2 līdzvērtīgu būvdarbu objektu vadīšanā tiks atzīta pieredze, kur viena līguma ietvaros veikti ielu, ceļu vai laukumu izbūves vai pārbūves darbi ar asfaltbetona segumu vismaz 1000 m garumā un otra līguma ietvaros veikti ielu, ceļu vai laukumu izbūves vai pārbūves darbi ar betona bruģakmens segumu vismaz 2000 m2 platībā, un objekti ir</w:t>
            </w:r>
            <w:proofErr w:type="gramStart"/>
            <w:r w:rsidRPr="000F43C3">
              <w:rPr>
                <w:sz w:val="22"/>
                <w:szCs w:val="22"/>
              </w:rPr>
              <w:t xml:space="preserve">  </w:t>
            </w:r>
            <w:proofErr w:type="gramEnd"/>
            <w:r w:rsidRPr="000F43C3">
              <w:rPr>
                <w:sz w:val="22"/>
                <w:szCs w:val="22"/>
              </w:rPr>
              <w:t>nodoti ekspluatācijā.</w:t>
            </w:r>
            <w:r w:rsidRPr="000F43C3">
              <w:rPr>
                <w:bCs/>
                <w:sz w:val="22"/>
                <w:szCs w:val="22"/>
              </w:rPr>
              <w:t xml:space="preserve"> </w:t>
            </w:r>
          </w:p>
        </w:tc>
      </w:tr>
      <w:tr w:rsidR="00564D2F" w:rsidRPr="00571F3D" w:rsidTr="00564D2F">
        <w:trPr>
          <w:trHeight w:val="1722"/>
        </w:trPr>
        <w:tc>
          <w:tcPr>
            <w:tcW w:w="1668" w:type="dxa"/>
            <w:tcBorders>
              <w:top w:val="single" w:sz="4" w:space="0" w:color="auto"/>
              <w:left w:val="single" w:sz="4" w:space="0" w:color="auto"/>
              <w:bottom w:val="single" w:sz="4" w:space="0" w:color="auto"/>
              <w:right w:val="single" w:sz="4" w:space="0" w:color="auto"/>
            </w:tcBorders>
            <w:vAlign w:val="center"/>
            <w:hideMark/>
          </w:tcPr>
          <w:p w:rsidR="00564D2F" w:rsidRPr="00571F3D" w:rsidRDefault="00564D2F" w:rsidP="0045408E">
            <w:pPr>
              <w:pStyle w:val="NoSpacing"/>
              <w:spacing w:before="40" w:after="40" w:line="276" w:lineRule="auto"/>
              <w:rPr>
                <w:b/>
                <w:sz w:val="22"/>
                <w:szCs w:val="22"/>
                <w:lang w:eastAsia="en-US"/>
              </w:rPr>
            </w:pPr>
            <w:r w:rsidRPr="00571F3D">
              <w:rPr>
                <w:b/>
                <w:sz w:val="22"/>
                <w:szCs w:val="22"/>
              </w:rPr>
              <w:t>Atbilde</w:t>
            </w:r>
          </w:p>
        </w:tc>
        <w:tc>
          <w:tcPr>
            <w:tcW w:w="7512" w:type="dxa"/>
            <w:tcBorders>
              <w:top w:val="single" w:sz="4" w:space="0" w:color="auto"/>
              <w:left w:val="single" w:sz="4" w:space="0" w:color="auto"/>
              <w:bottom w:val="single" w:sz="4" w:space="0" w:color="auto"/>
              <w:right w:val="single" w:sz="4" w:space="0" w:color="auto"/>
            </w:tcBorders>
            <w:hideMark/>
          </w:tcPr>
          <w:p w:rsidR="00564D2F" w:rsidRPr="00564D2F" w:rsidRDefault="00564D2F" w:rsidP="0045408E">
            <w:pPr>
              <w:pStyle w:val="BodyText"/>
              <w:suppressAutoHyphens/>
              <w:spacing w:before="60" w:after="60"/>
              <w:jc w:val="both"/>
              <w:rPr>
                <w:bCs/>
                <w:i/>
                <w:sz w:val="22"/>
                <w:szCs w:val="22"/>
              </w:rPr>
            </w:pPr>
            <w:r w:rsidRPr="000F43C3">
              <w:rPr>
                <w:i/>
                <w:sz w:val="22"/>
                <w:szCs w:val="22"/>
                <w:lang w:eastAsia="en-US"/>
              </w:rPr>
              <w:t xml:space="preserve">Komisija apstiprina, ka par pieredzi </w:t>
            </w:r>
            <w:r w:rsidRPr="000F43C3">
              <w:rPr>
                <w:i/>
                <w:sz w:val="22"/>
                <w:szCs w:val="22"/>
              </w:rPr>
              <w:t xml:space="preserve">vismaz 2 līdzvērtīgu būvdarbu objektu vadīšanā tiks atzīta pieredze, kur </w:t>
            </w:r>
            <w:r w:rsidRPr="000F43C3">
              <w:rPr>
                <w:i/>
                <w:sz w:val="22"/>
                <w:szCs w:val="22"/>
                <w:u w:val="single"/>
              </w:rPr>
              <w:t>viena līguma</w:t>
            </w:r>
            <w:r w:rsidRPr="000F43C3">
              <w:rPr>
                <w:i/>
                <w:sz w:val="22"/>
                <w:szCs w:val="22"/>
              </w:rPr>
              <w:t xml:space="preserve"> ietvaros veikti ielu, ceļu vai laukumu izbūves vai pārbūves darbi ar asfaltbetona segumu vismaz 1000 m garumā un </w:t>
            </w:r>
            <w:r w:rsidRPr="000F43C3">
              <w:rPr>
                <w:i/>
                <w:sz w:val="22"/>
                <w:szCs w:val="22"/>
                <w:u w:val="single"/>
              </w:rPr>
              <w:t>otra līguma</w:t>
            </w:r>
            <w:r w:rsidRPr="000F43C3">
              <w:rPr>
                <w:i/>
                <w:sz w:val="22"/>
                <w:szCs w:val="22"/>
              </w:rPr>
              <w:t xml:space="preserve"> ietvaros veikti ielu, ceļu vai laukumu izbūves vai pārbūves darbi ar betona bruģakmens segumu vismaz 2000 m2 platībā. Objektiem ir jābūt nodotiem ekspluatācijā.</w:t>
            </w:r>
            <w:r>
              <w:rPr>
                <w:bCs/>
                <w:i/>
                <w:sz w:val="22"/>
                <w:szCs w:val="22"/>
              </w:rPr>
              <w:t xml:space="preserve"> </w:t>
            </w:r>
            <w:bookmarkStart w:id="0" w:name="_GoBack"/>
            <w:bookmarkEnd w:id="0"/>
          </w:p>
        </w:tc>
      </w:tr>
      <w:tr w:rsidR="00564D2F" w:rsidRPr="00571F3D" w:rsidTr="0045408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564D2F" w:rsidRPr="00571F3D" w:rsidRDefault="00564D2F" w:rsidP="0045408E">
            <w:pPr>
              <w:pStyle w:val="NoSpacing"/>
              <w:spacing w:before="40" w:after="40" w:line="276" w:lineRule="auto"/>
              <w:rPr>
                <w:b/>
                <w:sz w:val="22"/>
                <w:szCs w:val="22"/>
                <w:lang w:eastAsia="en-US"/>
              </w:rPr>
            </w:pPr>
            <w:r>
              <w:rPr>
                <w:b/>
                <w:sz w:val="22"/>
                <w:szCs w:val="22"/>
              </w:rPr>
              <w:t>2</w:t>
            </w:r>
            <w:r w:rsidRPr="00571F3D">
              <w:rPr>
                <w:b/>
                <w:sz w:val="22"/>
                <w:szCs w:val="22"/>
              </w:rPr>
              <w:t>.jautājums</w:t>
            </w:r>
          </w:p>
        </w:tc>
        <w:tc>
          <w:tcPr>
            <w:tcW w:w="7512" w:type="dxa"/>
            <w:tcBorders>
              <w:top w:val="single" w:sz="4" w:space="0" w:color="auto"/>
              <w:left w:val="single" w:sz="4" w:space="0" w:color="auto"/>
              <w:bottom w:val="single" w:sz="4" w:space="0" w:color="auto"/>
              <w:right w:val="single" w:sz="4" w:space="0" w:color="auto"/>
            </w:tcBorders>
          </w:tcPr>
          <w:p w:rsidR="00564D2F" w:rsidRPr="00D11BE2" w:rsidRDefault="00564D2F" w:rsidP="0045408E">
            <w:pPr>
              <w:pStyle w:val="BodyText"/>
              <w:suppressAutoHyphens/>
              <w:spacing w:before="60" w:after="60"/>
              <w:jc w:val="both"/>
              <w:rPr>
                <w:szCs w:val="22"/>
                <w:u w:val="single"/>
              </w:rPr>
            </w:pPr>
            <w:r w:rsidRPr="00D11BE2">
              <w:rPr>
                <w:szCs w:val="22"/>
                <w:u w:val="single"/>
              </w:rPr>
              <w:t xml:space="preserve">Par </w:t>
            </w:r>
            <w:r>
              <w:rPr>
                <w:szCs w:val="22"/>
                <w:u w:val="single"/>
              </w:rPr>
              <w:t xml:space="preserve">pretendenta un </w:t>
            </w:r>
            <w:r w:rsidRPr="00D11BE2">
              <w:rPr>
                <w:szCs w:val="22"/>
                <w:u w:val="single"/>
              </w:rPr>
              <w:t>atbildīgā būvdarbu vadītāja pieredzi</w:t>
            </w:r>
          </w:p>
          <w:p w:rsidR="00564D2F" w:rsidRDefault="00564D2F" w:rsidP="0045408E">
            <w:pPr>
              <w:tabs>
                <w:tab w:val="left" w:pos="851"/>
              </w:tabs>
              <w:jc w:val="both"/>
              <w:rPr>
                <w:sz w:val="22"/>
                <w:szCs w:val="22"/>
              </w:rPr>
            </w:pPr>
            <w:r>
              <w:rPr>
                <w:sz w:val="22"/>
                <w:szCs w:val="22"/>
              </w:rPr>
              <w:t>Lūdzam pasūtītāju apstiprināt, ka Konkursa nolikuma 19.1.punktā un 19.2.1.punktā pretendentam un atbildīgajam būvdarbu vadītājam tiek prasīta pieredze līgumos</w:t>
            </w:r>
            <w:proofErr w:type="gramStart"/>
            <w:r>
              <w:rPr>
                <w:sz w:val="22"/>
                <w:szCs w:val="22"/>
              </w:rPr>
              <w:t xml:space="preserve"> un</w:t>
            </w:r>
            <w:proofErr w:type="gramEnd"/>
            <w:r>
              <w:rPr>
                <w:sz w:val="22"/>
                <w:szCs w:val="22"/>
              </w:rPr>
              <w:t xml:space="preserve"> minētajās prasībās norādīto pieredzi jāapliecina ar līgumiem.</w:t>
            </w:r>
          </w:p>
          <w:p w:rsidR="00564D2F" w:rsidRDefault="00564D2F" w:rsidP="0045408E">
            <w:pPr>
              <w:tabs>
                <w:tab w:val="left" w:pos="851"/>
              </w:tabs>
              <w:jc w:val="both"/>
              <w:rPr>
                <w:sz w:val="22"/>
                <w:szCs w:val="22"/>
              </w:rPr>
            </w:pPr>
          </w:p>
        </w:tc>
      </w:tr>
      <w:tr w:rsidR="00564D2F" w:rsidRPr="00571F3D" w:rsidTr="0045408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564D2F" w:rsidRPr="00571F3D" w:rsidRDefault="00564D2F" w:rsidP="0045408E">
            <w:pPr>
              <w:pStyle w:val="NoSpacing"/>
              <w:spacing w:before="40" w:after="40" w:line="276" w:lineRule="auto"/>
              <w:rPr>
                <w:b/>
                <w:sz w:val="22"/>
                <w:szCs w:val="22"/>
                <w:lang w:eastAsia="en-US"/>
              </w:rPr>
            </w:pPr>
            <w:r w:rsidRPr="00571F3D">
              <w:rPr>
                <w:b/>
                <w:sz w:val="22"/>
                <w:szCs w:val="22"/>
              </w:rPr>
              <w:t>Atbilde</w:t>
            </w:r>
          </w:p>
        </w:tc>
        <w:tc>
          <w:tcPr>
            <w:tcW w:w="7512" w:type="dxa"/>
            <w:tcBorders>
              <w:top w:val="single" w:sz="4" w:space="0" w:color="auto"/>
              <w:left w:val="single" w:sz="4" w:space="0" w:color="auto"/>
              <w:bottom w:val="single" w:sz="4" w:space="0" w:color="auto"/>
              <w:right w:val="single" w:sz="4" w:space="0" w:color="auto"/>
            </w:tcBorders>
          </w:tcPr>
          <w:p w:rsidR="00564D2F" w:rsidRPr="000F43C3" w:rsidRDefault="00564D2F" w:rsidP="0045408E">
            <w:pPr>
              <w:tabs>
                <w:tab w:val="left" w:pos="851"/>
              </w:tabs>
              <w:jc w:val="both"/>
              <w:rPr>
                <w:i/>
                <w:sz w:val="22"/>
                <w:szCs w:val="22"/>
              </w:rPr>
            </w:pPr>
            <w:r w:rsidRPr="000F43C3">
              <w:rPr>
                <w:i/>
                <w:sz w:val="22"/>
                <w:szCs w:val="22"/>
              </w:rPr>
              <w:t>Komisija paskaidro, lai apliecinātu nolikuma 19.1.punktā un 19.2.1. punkt</w:t>
            </w:r>
            <w:r>
              <w:rPr>
                <w:i/>
                <w:sz w:val="22"/>
                <w:szCs w:val="22"/>
              </w:rPr>
              <w:t xml:space="preserve">ā noteikto </w:t>
            </w:r>
            <w:r w:rsidRPr="000F43C3">
              <w:rPr>
                <w:i/>
                <w:sz w:val="22"/>
                <w:szCs w:val="22"/>
              </w:rPr>
              <w:t>prasību izpildi ir jāiesniedz nolikuma 35.punkta „Pretendentu kvalifikācija</w:t>
            </w:r>
            <w:r>
              <w:rPr>
                <w:i/>
                <w:sz w:val="22"/>
                <w:szCs w:val="22"/>
              </w:rPr>
              <w:t>s dokumenti</w:t>
            </w:r>
            <w:r w:rsidRPr="000F43C3">
              <w:rPr>
                <w:i/>
                <w:sz w:val="22"/>
                <w:szCs w:val="22"/>
              </w:rPr>
              <w:t xml:space="preserve">” 35.1.un 35.2. </w:t>
            </w:r>
            <w:r>
              <w:rPr>
                <w:i/>
                <w:sz w:val="22"/>
                <w:szCs w:val="22"/>
              </w:rPr>
              <w:t>apakš</w:t>
            </w:r>
            <w:r w:rsidRPr="000F43C3">
              <w:rPr>
                <w:i/>
                <w:sz w:val="22"/>
                <w:szCs w:val="22"/>
              </w:rPr>
              <w:t>punkt</w:t>
            </w:r>
            <w:r>
              <w:rPr>
                <w:i/>
                <w:sz w:val="22"/>
                <w:szCs w:val="22"/>
              </w:rPr>
              <w:t>os minētie dokumenti (skatīt nolikumu).</w:t>
            </w:r>
            <w:proofErr w:type="gramStart"/>
            <w:r w:rsidRPr="000F43C3">
              <w:rPr>
                <w:i/>
                <w:sz w:val="22"/>
                <w:szCs w:val="22"/>
              </w:rPr>
              <w:t xml:space="preserve">   </w:t>
            </w:r>
            <w:proofErr w:type="gramEnd"/>
          </w:p>
        </w:tc>
      </w:tr>
      <w:tr w:rsidR="00564D2F" w:rsidRPr="00571F3D" w:rsidTr="0045408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564D2F" w:rsidRPr="00571F3D" w:rsidRDefault="00564D2F" w:rsidP="0045408E">
            <w:pPr>
              <w:pStyle w:val="NoSpacing"/>
              <w:spacing w:before="40" w:after="40" w:line="276" w:lineRule="auto"/>
              <w:rPr>
                <w:b/>
                <w:sz w:val="22"/>
                <w:szCs w:val="22"/>
                <w:lang w:eastAsia="en-US"/>
              </w:rPr>
            </w:pPr>
            <w:r>
              <w:rPr>
                <w:b/>
                <w:sz w:val="22"/>
                <w:szCs w:val="22"/>
              </w:rPr>
              <w:t>3</w:t>
            </w:r>
            <w:r w:rsidRPr="00571F3D">
              <w:rPr>
                <w:b/>
                <w:sz w:val="22"/>
                <w:szCs w:val="22"/>
              </w:rPr>
              <w:t>.jautājums</w:t>
            </w:r>
          </w:p>
        </w:tc>
        <w:tc>
          <w:tcPr>
            <w:tcW w:w="7512" w:type="dxa"/>
            <w:tcBorders>
              <w:top w:val="single" w:sz="4" w:space="0" w:color="auto"/>
              <w:left w:val="single" w:sz="4" w:space="0" w:color="auto"/>
              <w:bottom w:val="single" w:sz="4" w:space="0" w:color="auto"/>
              <w:right w:val="single" w:sz="4" w:space="0" w:color="auto"/>
            </w:tcBorders>
          </w:tcPr>
          <w:p w:rsidR="00564D2F" w:rsidRPr="00703DF7" w:rsidRDefault="00564D2F" w:rsidP="0045408E">
            <w:pPr>
              <w:rPr>
                <w:sz w:val="22"/>
                <w:szCs w:val="22"/>
              </w:rPr>
            </w:pPr>
            <w:r w:rsidRPr="00703DF7">
              <w:rPr>
                <w:sz w:val="22"/>
                <w:szCs w:val="22"/>
              </w:rPr>
              <w:t xml:space="preserve">Konkursa daļā: Bīriņu ielas pārbūve, Saulkrastos, Saulkrastu novadā, posmā no A.Kalniņa ielas līdz Ainažu ielai, darbu daudzumu saraksta Ūdensapgādes un kanalizācijas, lietus kanalizācijas daļā pie K1 montāžas darbiem pozīcija 2.1. Pašteces lietusūdeņu cauruļvads ar uzmavu, materiāls PP, </w:t>
            </w:r>
            <w:proofErr w:type="spellStart"/>
            <w:r w:rsidRPr="00703DF7">
              <w:rPr>
                <w:sz w:val="22"/>
                <w:szCs w:val="22"/>
              </w:rPr>
              <w:t>de</w:t>
            </w:r>
            <w:proofErr w:type="spellEnd"/>
            <w:r w:rsidRPr="00703DF7">
              <w:rPr>
                <w:sz w:val="22"/>
                <w:szCs w:val="22"/>
              </w:rPr>
              <w:t>/</w:t>
            </w:r>
            <w:proofErr w:type="spellStart"/>
            <w:r w:rsidRPr="00703DF7">
              <w:rPr>
                <w:sz w:val="22"/>
                <w:szCs w:val="22"/>
              </w:rPr>
              <w:t>di</w:t>
            </w:r>
            <w:proofErr w:type="spellEnd"/>
            <w:r w:rsidRPr="00703DF7">
              <w:rPr>
                <w:sz w:val="22"/>
                <w:szCs w:val="22"/>
              </w:rPr>
              <w:t xml:space="preserve"> x L - 200/175x6m</w:t>
            </w:r>
            <w:proofErr w:type="gramStart"/>
            <w:r w:rsidRPr="00703DF7">
              <w:rPr>
                <w:sz w:val="22"/>
                <w:szCs w:val="22"/>
              </w:rPr>
              <w:t xml:space="preserve">  </w:t>
            </w:r>
            <w:proofErr w:type="gramEnd"/>
            <w:r w:rsidRPr="00703DF7">
              <w:rPr>
                <w:sz w:val="22"/>
                <w:szCs w:val="22"/>
              </w:rPr>
              <w:lastRenderedPageBreak/>
              <w:t>piegāde, montāža ir norādīta ar apjomu 105 metri, bet pozīcija 2.5. Kanalizācijas skalošana un hidrauliskā pārbaude un uzmērīšana ir ar apjomu 562 metri, lūdzam skaidrot apjomu nesakritību.</w:t>
            </w:r>
          </w:p>
          <w:p w:rsidR="00564D2F" w:rsidRDefault="00564D2F" w:rsidP="0045408E">
            <w:pPr>
              <w:tabs>
                <w:tab w:val="left" w:pos="851"/>
              </w:tabs>
              <w:jc w:val="both"/>
              <w:rPr>
                <w:sz w:val="22"/>
                <w:szCs w:val="22"/>
              </w:rPr>
            </w:pPr>
          </w:p>
        </w:tc>
      </w:tr>
      <w:tr w:rsidR="00564D2F" w:rsidRPr="00571F3D" w:rsidTr="0045408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564D2F" w:rsidRPr="00571F3D" w:rsidRDefault="00564D2F" w:rsidP="0045408E">
            <w:pPr>
              <w:pStyle w:val="NoSpacing"/>
              <w:spacing w:before="40" w:after="40" w:line="276" w:lineRule="auto"/>
              <w:rPr>
                <w:b/>
                <w:sz w:val="22"/>
                <w:szCs w:val="22"/>
                <w:lang w:eastAsia="en-US"/>
              </w:rPr>
            </w:pPr>
            <w:r w:rsidRPr="00571F3D">
              <w:rPr>
                <w:b/>
                <w:sz w:val="22"/>
                <w:szCs w:val="22"/>
              </w:rPr>
              <w:lastRenderedPageBreak/>
              <w:t>Atbilde</w:t>
            </w:r>
          </w:p>
        </w:tc>
        <w:tc>
          <w:tcPr>
            <w:tcW w:w="7512" w:type="dxa"/>
            <w:tcBorders>
              <w:top w:val="single" w:sz="4" w:space="0" w:color="auto"/>
              <w:left w:val="single" w:sz="4" w:space="0" w:color="auto"/>
              <w:bottom w:val="single" w:sz="4" w:space="0" w:color="auto"/>
              <w:right w:val="single" w:sz="4" w:space="0" w:color="auto"/>
            </w:tcBorders>
          </w:tcPr>
          <w:p w:rsidR="00564D2F" w:rsidRDefault="00564D2F" w:rsidP="0045408E">
            <w:pPr>
              <w:tabs>
                <w:tab w:val="left" w:pos="851"/>
              </w:tabs>
              <w:jc w:val="both"/>
              <w:rPr>
                <w:sz w:val="22"/>
                <w:szCs w:val="22"/>
              </w:rPr>
            </w:pPr>
            <w:r w:rsidRPr="000F43C3">
              <w:rPr>
                <w:i/>
                <w:sz w:val="22"/>
                <w:szCs w:val="22"/>
              </w:rPr>
              <w:t>Komisija paskaidro,</w:t>
            </w:r>
            <w:r>
              <w:rPr>
                <w:i/>
                <w:sz w:val="22"/>
                <w:szCs w:val="22"/>
              </w:rPr>
              <w:t xml:space="preserve"> ka darbi veicami atbilstoši būvprojektam. Ja darba daudzumu sarakstā ir atšķirības pozīcijās, tad jāsaprot, ka viens darbs darāms lielākā apjomā un otrs mazākā.</w:t>
            </w:r>
          </w:p>
        </w:tc>
      </w:tr>
    </w:tbl>
    <w:p w:rsidR="00344092" w:rsidRDefault="00344092"/>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55"/>
    <w:rsid w:val="00344092"/>
    <w:rsid w:val="00564D2F"/>
    <w:rsid w:val="00C46349"/>
    <w:rsid w:val="00D16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564D2F"/>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564D2F"/>
    <w:pPr>
      <w:spacing w:after="120"/>
    </w:pPr>
    <w:rPr>
      <w:lang w:eastAsia="lv-LV"/>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 Char,uvlaka 3 Char,plain Char1,b1 Char"/>
    <w:basedOn w:val="DefaultParagraphFont"/>
    <w:link w:val="BodyText"/>
    <w:rsid w:val="00564D2F"/>
    <w:rPr>
      <w:rFonts w:ascii="Times New Roman" w:eastAsia="Times New Roman" w:hAnsi="Times New Roman" w:cs="Times New Roman"/>
      <w:sz w:val="24"/>
      <w:szCs w:val="24"/>
      <w:lang w:eastAsia="lv-LV"/>
    </w:rPr>
  </w:style>
  <w:style w:type="paragraph" w:styleId="NoSpacing">
    <w:name w:val="No Spacing"/>
    <w:basedOn w:val="Normal"/>
    <w:uiPriority w:val="1"/>
    <w:qFormat/>
    <w:rsid w:val="00564D2F"/>
    <w:rPr>
      <w:lang w:eastAsia="lv-LV"/>
    </w:rPr>
  </w:style>
  <w:style w:type="paragraph" w:customStyle="1" w:styleId="naisf">
    <w:name w:val="naisf"/>
    <w:basedOn w:val="Normal"/>
    <w:uiPriority w:val="99"/>
    <w:rsid w:val="00564D2F"/>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564D2F"/>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564D2F"/>
    <w:pPr>
      <w:spacing w:after="120"/>
    </w:pPr>
    <w:rPr>
      <w:lang w:eastAsia="lv-LV"/>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 Char,uvlaka 3 Char,plain Char1,b1 Char"/>
    <w:basedOn w:val="DefaultParagraphFont"/>
    <w:link w:val="BodyText"/>
    <w:rsid w:val="00564D2F"/>
    <w:rPr>
      <w:rFonts w:ascii="Times New Roman" w:eastAsia="Times New Roman" w:hAnsi="Times New Roman" w:cs="Times New Roman"/>
      <w:sz w:val="24"/>
      <w:szCs w:val="24"/>
      <w:lang w:eastAsia="lv-LV"/>
    </w:rPr>
  </w:style>
  <w:style w:type="paragraph" w:styleId="NoSpacing">
    <w:name w:val="No Spacing"/>
    <w:basedOn w:val="Normal"/>
    <w:uiPriority w:val="1"/>
    <w:qFormat/>
    <w:rsid w:val="00564D2F"/>
    <w:rPr>
      <w:lang w:eastAsia="lv-LV"/>
    </w:rPr>
  </w:style>
  <w:style w:type="paragraph" w:customStyle="1" w:styleId="naisf">
    <w:name w:val="naisf"/>
    <w:basedOn w:val="Normal"/>
    <w:uiPriority w:val="99"/>
    <w:rsid w:val="00564D2F"/>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2110</Words>
  <Characters>1204</Characters>
  <Application>Microsoft Office Word</Application>
  <DocSecurity>0</DocSecurity>
  <Lines>10</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2017-09-12T11:31:00Z</dcterms:created>
  <dcterms:modified xsi:type="dcterms:W3CDTF">2017-09-12T11:32:00Z</dcterms:modified>
</cp:coreProperties>
</file>