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0C" w:rsidRPr="00AC4521" w:rsidRDefault="008C1F0C" w:rsidP="008C1F0C">
      <w:pPr>
        <w:ind w:right="659"/>
        <w:jc w:val="right"/>
        <w:rPr>
          <w:b/>
          <w:sz w:val="20"/>
          <w:szCs w:val="20"/>
        </w:rPr>
      </w:pPr>
      <w:r w:rsidRPr="00AC4521">
        <w:rPr>
          <w:b/>
          <w:sz w:val="20"/>
          <w:szCs w:val="20"/>
        </w:rPr>
        <w:t>APSTIPRINĀTS</w:t>
      </w:r>
    </w:p>
    <w:p w:rsidR="008C1F0C" w:rsidRPr="00AC4521" w:rsidRDefault="008C1F0C" w:rsidP="008C1F0C">
      <w:pPr>
        <w:ind w:right="659"/>
        <w:jc w:val="right"/>
        <w:rPr>
          <w:sz w:val="20"/>
          <w:szCs w:val="20"/>
        </w:rPr>
      </w:pPr>
      <w:r>
        <w:rPr>
          <w:sz w:val="20"/>
          <w:szCs w:val="20"/>
        </w:rPr>
        <w:t>2017</w:t>
      </w:r>
      <w:r w:rsidRPr="00AC4521">
        <w:rPr>
          <w:sz w:val="20"/>
          <w:szCs w:val="20"/>
        </w:rPr>
        <w:t>.</w:t>
      </w:r>
      <w:r w:rsidR="00891083">
        <w:rPr>
          <w:sz w:val="20"/>
          <w:szCs w:val="20"/>
        </w:rPr>
        <w:t>gada 17. oktobra</w:t>
      </w:r>
    </w:p>
    <w:p w:rsidR="008C1F0C" w:rsidRPr="00AC4521" w:rsidRDefault="008C1F0C" w:rsidP="008C1F0C">
      <w:pPr>
        <w:ind w:right="659"/>
        <w:jc w:val="right"/>
        <w:rPr>
          <w:sz w:val="20"/>
          <w:szCs w:val="20"/>
        </w:rPr>
      </w:pPr>
      <w:r w:rsidRPr="00AC4521">
        <w:rPr>
          <w:sz w:val="20"/>
          <w:szCs w:val="20"/>
        </w:rPr>
        <w:t xml:space="preserve">              Iepirkumu komisijas</w:t>
      </w:r>
      <w:r w:rsidRPr="00AC4521">
        <w:rPr>
          <w:sz w:val="20"/>
          <w:szCs w:val="20"/>
          <w:lang w:eastAsia="lv-LV"/>
        </w:rPr>
        <w:t xml:space="preserve"> </w:t>
      </w:r>
      <w:r w:rsidRPr="00AC4521">
        <w:rPr>
          <w:sz w:val="20"/>
          <w:szCs w:val="20"/>
        </w:rPr>
        <w:t xml:space="preserve">sēdē </w:t>
      </w:r>
    </w:p>
    <w:p w:rsidR="008C1F0C" w:rsidRPr="00AC4521" w:rsidRDefault="00891083" w:rsidP="008C1F0C">
      <w:pPr>
        <w:ind w:right="659"/>
        <w:jc w:val="right"/>
        <w:rPr>
          <w:sz w:val="20"/>
          <w:szCs w:val="20"/>
          <w:lang w:eastAsia="lv-LV"/>
        </w:rPr>
      </w:pPr>
      <w:r>
        <w:rPr>
          <w:sz w:val="20"/>
          <w:szCs w:val="20"/>
        </w:rPr>
        <w:t xml:space="preserve"> (protokols Nr.2</w:t>
      </w:r>
      <w:r w:rsidR="008C1F0C" w:rsidRPr="00AC4521">
        <w:rPr>
          <w:sz w:val="20"/>
          <w:szCs w:val="20"/>
        </w:rPr>
        <w:t>)</w:t>
      </w:r>
    </w:p>
    <w:p w:rsidR="008C1F0C" w:rsidRPr="00AC4521" w:rsidRDefault="008C1F0C" w:rsidP="008C1F0C">
      <w:pPr>
        <w:rPr>
          <w:sz w:val="20"/>
          <w:szCs w:val="20"/>
        </w:rPr>
      </w:pPr>
    </w:p>
    <w:p w:rsidR="008C1F0C" w:rsidRDefault="008C1F0C" w:rsidP="008C1F0C"/>
    <w:p w:rsidR="002A1FDB" w:rsidRDefault="002A1FDB" w:rsidP="008C1F0C"/>
    <w:p w:rsidR="002A1FDB" w:rsidRDefault="002A1FDB" w:rsidP="008C1F0C">
      <w:bookmarkStart w:id="0" w:name="_GoBack"/>
      <w:bookmarkEnd w:id="0"/>
    </w:p>
    <w:p w:rsidR="008C1F0C" w:rsidRDefault="00891083" w:rsidP="008C1F0C">
      <w:r>
        <w:t>17.10</w:t>
      </w:r>
      <w:r w:rsidR="008C1F0C">
        <w:t>.2017.</w:t>
      </w:r>
    </w:p>
    <w:p w:rsidR="008C1F0C" w:rsidRDefault="008C1F0C" w:rsidP="008C1F0C">
      <w:pPr>
        <w:jc w:val="center"/>
      </w:pPr>
      <w:r>
        <w:t>Saulkrastos</w:t>
      </w:r>
    </w:p>
    <w:p w:rsidR="008C1F0C" w:rsidRDefault="008C1F0C" w:rsidP="008C1F0C">
      <w:pPr>
        <w:tabs>
          <w:tab w:val="left" w:pos="426"/>
        </w:tabs>
        <w:jc w:val="both"/>
        <w:rPr>
          <w:sz w:val="22"/>
          <w:szCs w:val="22"/>
        </w:rPr>
      </w:pPr>
    </w:p>
    <w:p w:rsidR="008C1F0C" w:rsidRPr="002A1FDB" w:rsidRDefault="008C1F0C" w:rsidP="00891083">
      <w:pPr>
        <w:rPr>
          <w:b/>
          <w:sz w:val="22"/>
          <w:szCs w:val="22"/>
        </w:rPr>
      </w:pPr>
      <w:r w:rsidRPr="002A1FDB">
        <w:rPr>
          <w:sz w:val="22"/>
          <w:szCs w:val="22"/>
        </w:rPr>
        <w:t xml:space="preserve">Par </w:t>
      </w:r>
      <w:r w:rsidR="00891083" w:rsidRPr="002A1FDB">
        <w:rPr>
          <w:sz w:val="22"/>
          <w:szCs w:val="22"/>
        </w:rPr>
        <w:t xml:space="preserve">iepirkuma </w:t>
      </w:r>
      <w:r w:rsidR="00891083" w:rsidRPr="002A1FDB">
        <w:rPr>
          <w:b/>
          <w:sz w:val="22"/>
          <w:szCs w:val="22"/>
        </w:rPr>
        <w:t xml:space="preserve">„Gājēju celiņa pārbūve Alfrēda Kalniņa ielā, posmā no Ainažu ielas līdz Ķīšupes ielai, Saulkrastos” </w:t>
      </w:r>
      <w:r w:rsidR="00891083" w:rsidRPr="002A1FDB">
        <w:rPr>
          <w:b/>
          <w:color w:val="000000"/>
          <w:sz w:val="22"/>
          <w:szCs w:val="22"/>
        </w:rPr>
        <w:t>ar identifikācijas Nr. SND 2017/22</w:t>
      </w:r>
      <w:r w:rsidR="00891083" w:rsidRPr="002A1FDB">
        <w:rPr>
          <w:b/>
          <w:sz w:val="22"/>
          <w:szCs w:val="22"/>
        </w:rPr>
        <w:t xml:space="preserve"> </w:t>
      </w:r>
      <w:r w:rsidRPr="002A1FDB">
        <w:rPr>
          <w:sz w:val="22"/>
          <w:szCs w:val="22"/>
        </w:rPr>
        <w:t>nolikumu.</w:t>
      </w:r>
    </w:p>
    <w:p w:rsidR="008C1F0C" w:rsidRPr="002A1FDB" w:rsidRDefault="008C1F0C" w:rsidP="008C1F0C">
      <w:pPr>
        <w:tabs>
          <w:tab w:val="left" w:pos="426"/>
        </w:tabs>
        <w:jc w:val="both"/>
        <w:rPr>
          <w:sz w:val="22"/>
          <w:szCs w:val="22"/>
        </w:rPr>
      </w:pPr>
    </w:p>
    <w:p w:rsidR="008C1F0C" w:rsidRPr="002A1FDB" w:rsidRDefault="008C1F0C" w:rsidP="008C1F0C">
      <w:pPr>
        <w:tabs>
          <w:tab w:val="left" w:pos="426"/>
        </w:tabs>
        <w:jc w:val="both"/>
        <w:rPr>
          <w:sz w:val="22"/>
          <w:szCs w:val="22"/>
        </w:rPr>
      </w:pPr>
      <w:r w:rsidRPr="002A1FDB">
        <w:rPr>
          <w:sz w:val="22"/>
          <w:szCs w:val="22"/>
        </w:rPr>
        <w:t xml:space="preserve">Šis dokuments ir neatņemama </w:t>
      </w:r>
      <w:r w:rsidR="00891083" w:rsidRPr="002A1FDB">
        <w:rPr>
          <w:sz w:val="22"/>
          <w:szCs w:val="22"/>
        </w:rPr>
        <w:t xml:space="preserve">iepirkuma </w:t>
      </w:r>
      <w:r w:rsidR="00891083" w:rsidRPr="002A1FDB">
        <w:rPr>
          <w:b/>
          <w:sz w:val="22"/>
          <w:szCs w:val="22"/>
        </w:rPr>
        <w:t>„Gājēju celiņa pārbūve Alfrēda Kalniņa ielā, posmā no Ainažu ielas līdz Ķīšupes ielai, Saulkrastos”</w:t>
      </w:r>
      <w:r w:rsidR="00891083" w:rsidRPr="002A1FDB">
        <w:rPr>
          <w:sz w:val="22"/>
          <w:szCs w:val="22"/>
        </w:rPr>
        <w:t xml:space="preserve"> </w:t>
      </w:r>
      <w:r w:rsidRPr="002A1FDB">
        <w:rPr>
          <w:sz w:val="22"/>
          <w:szCs w:val="22"/>
        </w:rPr>
        <w:t>nolikuma sastāvdaļa un jāņem vērā un attiecas uz visiem pretendentiem, kas iesniedz piedāvājumu.</w:t>
      </w:r>
    </w:p>
    <w:p w:rsidR="00344092" w:rsidRDefault="00344092"/>
    <w:p w:rsidR="008C1F0C" w:rsidRDefault="008C1F0C" w:rsidP="008C1F0C">
      <w:pPr>
        <w:ind w:right="-874"/>
        <w:jc w:val="both"/>
        <w:rPr>
          <w:b/>
          <w:i/>
          <w:iCs/>
          <w:sz w:val="22"/>
          <w:szCs w:val="22"/>
        </w:rPr>
      </w:pPr>
      <w:r>
        <w:rPr>
          <w:b/>
          <w:i/>
          <w:iCs/>
          <w:sz w:val="22"/>
          <w:szCs w:val="22"/>
        </w:rPr>
        <w:t>Komisija sniedz šādus skaidrojumus par iepirkuma Nolikumu: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8C1F0C" w:rsidRPr="00571F3D" w:rsidTr="00DE46D7">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8C1F0C" w:rsidRDefault="008C1F0C" w:rsidP="00DE46D7">
            <w:pPr>
              <w:pStyle w:val="naisf"/>
              <w:spacing w:before="0" w:beforeAutospacing="0" w:after="0" w:afterAutospacing="0" w:line="276" w:lineRule="auto"/>
              <w:rPr>
                <w:sz w:val="12"/>
                <w:szCs w:val="12"/>
                <w:lang w:eastAsia="lv-LV"/>
              </w:rPr>
            </w:pPr>
          </w:p>
        </w:tc>
      </w:tr>
      <w:tr w:rsidR="008C1F0C" w:rsidRPr="00571F3D" w:rsidTr="00DE46D7">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8C1F0C" w:rsidRPr="00B836BE" w:rsidRDefault="008C1F0C" w:rsidP="00DE46D7">
            <w:pPr>
              <w:pStyle w:val="NoSpacing"/>
              <w:spacing w:before="40" w:after="40" w:line="276" w:lineRule="auto"/>
              <w:rPr>
                <w:b/>
                <w:lang w:eastAsia="en-US"/>
              </w:rPr>
            </w:pPr>
            <w:r w:rsidRPr="00B836BE">
              <w:rPr>
                <w:b/>
              </w:rPr>
              <w:t>1.jautājums</w:t>
            </w:r>
          </w:p>
        </w:tc>
        <w:tc>
          <w:tcPr>
            <w:tcW w:w="7512" w:type="dxa"/>
            <w:tcBorders>
              <w:top w:val="single" w:sz="4" w:space="0" w:color="auto"/>
              <w:left w:val="single" w:sz="4" w:space="0" w:color="auto"/>
              <w:bottom w:val="single" w:sz="4" w:space="0" w:color="auto"/>
              <w:right w:val="single" w:sz="4" w:space="0" w:color="auto"/>
            </w:tcBorders>
          </w:tcPr>
          <w:p w:rsidR="008C1F0C" w:rsidRDefault="00891083" w:rsidP="00DE46D7">
            <w:pPr>
              <w:pStyle w:val="BodyText"/>
              <w:suppressAutoHyphens/>
              <w:spacing w:before="60" w:after="60"/>
              <w:jc w:val="both"/>
              <w:rPr>
                <w:sz w:val="22"/>
                <w:szCs w:val="22"/>
              </w:rPr>
            </w:pPr>
            <w:r>
              <w:rPr>
                <w:bCs/>
                <w:sz w:val="22"/>
                <w:szCs w:val="22"/>
              </w:rPr>
              <w:t xml:space="preserve">Nolikuma 6.4.punktā norādīts: </w:t>
            </w:r>
            <w:r w:rsidRPr="00E675C5">
              <w:rPr>
                <w:color w:val="000000"/>
                <w:sz w:val="22"/>
                <w:szCs w:val="22"/>
              </w:rPr>
              <w:t>Lokālās tāmes, kopsavilkums un koptāme, kas izstrādātas, atbilstoši darbu apjomiem</w:t>
            </w:r>
            <w:r>
              <w:rPr>
                <w:color w:val="000000"/>
                <w:sz w:val="22"/>
                <w:szCs w:val="22"/>
              </w:rPr>
              <w:t xml:space="preserve"> un</w:t>
            </w:r>
            <w:r w:rsidRPr="00E675C5">
              <w:rPr>
                <w:color w:val="000000"/>
                <w:sz w:val="22"/>
                <w:szCs w:val="22"/>
              </w:rPr>
              <w:t xml:space="preserve"> Projekta dokumentācijai, atbilstoši Ministru kabineta 2015.gada 30.jūnija noteikumiem Nr.330 “</w:t>
            </w:r>
            <w:r w:rsidRPr="00E675C5">
              <w:rPr>
                <w:sz w:val="22"/>
                <w:szCs w:val="22"/>
              </w:rPr>
              <w:t>Noteikumi par Latvijas būvnormatīvu LBN 501-15 "</w:t>
            </w:r>
            <w:proofErr w:type="spellStart"/>
            <w:r w:rsidRPr="00E675C5">
              <w:rPr>
                <w:sz w:val="22"/>
                <w:szCs w:val="22"/>
              </w:rPr>
              <w:t>Būvizmaksu</w:t>
            </w:r>
            <w:proofErr w:type="spellEnd"/>
            <w:r w:rsidRPr="00E675C5">
              <w:rPr>
                <w:sz w:val="22"/>
                <w:szCs w:val="22"/>
              </w:rPr>
              <w:t xml:space="preserve"> noteikšanas kārtība"” (turpmāk - LBN 501-15).</w:t>
            </w:r>
          </w:p>
          <w:p w:rsidR="00891083" w:rsidRPr="00BA1463" w:rsidRDefault="00891083" w:rsidP="00891083">
            <w:pPr>
              <w:pStyle w:val="BodyText"/>
              <w:suppressAutoHyphens/>
              <w:spacing w:before="60" w:after="60"/>
              <w:jc w:val="both"/>
              <w:rPr>
                <w:bCs/>
                <w:sz w:val="22"/>
                <w:szCs w:val="22"/>
              </w:rPr>
            </w:pPr>
            <w:r>
              <w:rPr>
                <w:sz w:val="22"/>
                <w:szCs w:val="22"/>
              </w:rPr>
              <w:t xml:space="preserve">Vēršam Jūsu uzmanību uz to, ka </w:t>
            </w:r>
            <w:r w:rsidRPr="00E675C5">
              <w:rPr>
                <w:color w:val="000000"/>
                <w:sz w:val="22"/>
                <w:szCs w:val="22"/>
              </w:rPr>
              <w:t>Ministru kabineta 2015.gada 30.jūnija noteikumiem Nr.330 “</w:t>
            </w:r>
            <w:r w:rsidRPr="00E675C5">
              <w:rPr>
                <w:sz w:val="22"/>
                <w:szCs w:val="22"/>
              </w:rPr>
              <w:t>Noteikumi par Latvijas būvnormatīvu LBN 501-15 "</w:t>
            </w:r>
            <w:proofErr w:type="spellStart"/>
            <w:r w:rsidRPr="00E675C5">
              <w:rPr>
                <w:sz w:val="22"/>
                <w:szCs w:val="22"/>
              </w:rPr>
              <w:t>B</w:t>
            </w:r>
            <w:r>
              <w:rPr>
                <w:sz w:val="22"/>
                <w:szCs w:val="22"/>
              </w:rPr>
              <w:t>ūvizmaksu</w:t>
            </w:r>
            <w:proofErr w:type="spellEnd"/>
            <w:r>
              <w:rPr>
                <w:sz w:val="22"/>
                <w:szCs w:val="22"/>
              </w:rPr>
              <w:t xml:space="preserve"> noteikšanas kārtība", 2017.gada 27.maijā zaudējis spēku. No </w:t>
            </w:r>
            <w:r w:rsidR="002A1FDB">
              <w:rPr>
                <w:sz w:val="22"/>
                <w:szCs w:val="22"/>
              </w:rPr>
              <w:t xml:space="preserve">27.maija ir spēkā </w:t>
            </w:r>
            <w:r w:rsidR="002A1FDB">
              <w:rPr>
                <w:sz w:val="22"/>
                <w:szCs w:val="22"/>
              </w:rPr>
              <w:t>LBN 501-17</w:t>
            </w:r>
            <w:r w:rsidR="002A1FDB" w:rsidRPr="00E675C5">
              <w:rPr>
                <w:sz w:val="22"/>
                <w:szCs w:val="22"/>
              </w:rPr>
              <w:t xml:space="preserve"> "</w:t>
            </w:r>
            <w:proofErr w:type="spellStart"/>
            <w:r w:rsidR="002A1FDB" w:rsidRPr="00E675C5">
              <w:rPr>
                <w:sz w:val="22"/>
                <w:szCs w:val="22"/>
              </w:rPr>
              <w:t>B</w:t>
            </w:r>
            <w:r w:rsidR="002A1FDB">
              <w:rPr>
                <w:sz w:val="22"/>
                <w:szCs w:val="22"/>
              </w:rPr>
              <w:t>ūvizmaksu</w:t>
            </w:r>
            <w:proofErr w:type="spellEnd"/>
            <w:r w:rsidR="002A1FDB">
              <w:rPr>
                <w:sz w:val="22"/>
                <w:szCs w:val="22"/>
              </w:rPr>
              <w:t xml:space="preserve"> noteikšanas kārtība"</w:t>
            </w:r>
          </w:p>
        </w:tc>
      </w:tr>
      <w:tr w:rsidR="008C1F0C" w:rsidRPr="00571F3D" w:rsidTr="00DE46D7">
        <w:trPr>
          <w:trHeight w:val="718"/>
        </w:trPr>
        <w:tc>
          <w:tcPr>
            <w:tcW w:w="1668" w:type="dxa"/>
            <w:tcBorders>
              <w:top w:val="single" w:sz="4" w:space="0" w:color="auto"/>
              <w:left w:val="single" w:sz="4" w:space="0" w:color="auto"/>
              <w:bottom w:val="single" w:sz="4" w:space="0" w:color="auto"/>
              <w:right w:val="single" w:sz="4" w:space="0" w:color="auto"/>
            </w:tcBorders>
            <w:vAlign w:val="center"/>
            <w:hideMark/>
          </w:tcPr>
          <w:p w:rsidR="008C1F0C" w:rsidRPr="00B836BE" w:rsidRDefault="008C1F0C" w:rsidP="00DE46D7">
            <w:pPr>
              <w:pStyle w:val="NoSpacing"/>
              <w:spacing w:before="40" w:after="40" w:line="276" w:lineRule="auto"/>
              <w:rPr>
                <w:b/>
                <w:lang w:eastAsia="en-US"/>
              </w:rPr>
            </w:pPr>
            <w:r w:rsidRPr="00B836BE">
              <w:rPr>
                <w:b/>
              </w:rPr>
              <w:t>Atbilde</w:t>
            </w:r>
          </w:p>
        </w:tc>
        <w:tc>
          <w:tcPr>
            <w:tcW w:w="7512" w:type="dxa"/>
            <w:tcBorders>
              <w:top w:val="single" w:sz="4" w:space="0" w:color="auto"/>
              <w:left w:val="single" w:sz="4" w:space="0" w:color="auto"/>
              <w:bottom w:val="single" w:sz="4" w:space="0" w:color="auto"/>
              <w:right w:val="single" w:sz="4" w:space="0" w:color="auto"/>
            </w:tcBorders>
          </w:tcPr>
          <w:p w:rsidR="00891083" w:rsidRPr="002B2BF2" w:rsidRDefault="002A1FDB" w:rsidP="00DF67AD">
            <w:pPr>
              <w:pStyle w:val="Header"/>
              <w:tabs>
                <w:tab w:val="clear" w:pos="4153"/>
                <w:tab w:val="clear" w:pos="8306"/>
              </w:tabs>
              <w:jc w:val="both"/>
              <w:rPr>
                <w:color w:val="000000"/>
                <w:sz w:val="22"/>
                <w:szCs w:val="22"/>
              </w:rPr>
            </w:pPr>
            <w:r>
              <w:rPr>
                <w:color w:val="000000"/>
                <w:sz w:val="22"/>
                <w:szCs w:val="22"/>
              </w:rPr>
              <w:t>Komisija precizē, ka l</w:t>
            </w:r>
            <w:r w:rsidR="00891083" w:rsidRPr="00E675C5">
              <w:rPr>
                <w:color w:val="000000"/>
                <w:sz w:val="22"/>
                <w:szCs w:val="22"/>
              </w:rPr>
              <w:t xml:space="preserve">okālās tāmes, kopsavilkums un koptāme, kas izstrādātas, atbilstoši darbu apjomiem, </w:t>
            </w:r>
            <w:r>
              <w:rPr>
                <w:color w:val="000000"/>
                <w:sz w:val="22"/>
                <w:szCs w:val="22"/>
              </w:rPr>
              <w:t xml:space="preserve">jāsagatavo atbilstoši </w:t>
            </w:r>
            <w:r w:rsidR="00891083" w:rsidRPr="00E675C5">
              <w:rPr>
                <w:color w:val="000000"/>
                <w:sz w:val="22"/>
                <w:szCs w:val="22"/>
              </w:rPr>
              <w:t>Ministru kabineta 201</w:t>
            </w:r>
            <w:r w:rsidR="00891083">
              <w:rPr>
                <w:color w:val="000000"/>
                <w:sz w:val="22"/>
                <w:szCs w:val="22"/>
              </w:rPr>
              <w:t>7.gada 3.maija noteikumiem Nr.239</w:t>
            </w:r>
            <w:r w:rsidR="00891083" w:rsidRPr="00E675C5">
              <w:rPr>
                <w:color w:val="000000"/>
                <w:sz w:val="22"/>
                <w:szCs w:val="22"/>
              </w:rPr>
              <w:t xml:space="preserve"> “</w:t>
            </w:r>
            <w:r w:rsidR="00891083" w:rsidRPr="00E675C5">
              <w:rPr>
                <w:sz w:val="22"/>
                <w:szCs w:val="22"/>
              </w:rPr>
              <w:t xml:space="preserve">Noteikumi par </w:t>
            </w:r>
            <w:r w:rsidR="00891083">
              <w:rPr>
                <w:sz w:val="22"/>
                <w:szCs w:val="22"/>
              </w:rPr>
              <w:t>Latvijas būvnormatīvu LBN 501-17</w:t>
            </w:r>
            <w:r w:rsidR="00891083" w:rsidRPr="00E675C5">
              <w:rPr>
                <w:sz w:val="22"/>
                <w:szCs w:val="22"/>
              </w:rPr>
              <w:t xml:space="preserve"> "</w:t>
            </w:r>
            <w:proofErr w:type="spellStart"/>
            <w:r w:rsidR="00891083" w:rsidRPr="00E675C5">
              <w:rPr>
                <w:sz w:val="22"/>
                <w:szCs w:val="22"/>
              </w:rPr>
              <w:t>B</w:t>
            </w:r>
            <w:r w:rsidR="00891083">
              <w:rPr>
                <w:sz w:val="22"/>
                <w:szCs w:val="22"/>
              </w:rPr>
              <w:t>ūvizmaksu</w:t>
            </w:r>
            <w:proofErr w:type="spellEnd"/>
            <w:r w:rsidR="00891083">
              <w:rPr>
                <w:sz w:val="22"/>
                <w:szCs w:val="22"/>
              </w:rPr>
              <w:t xml:space="preserve"> noteikšanas kārtība"”.</w:t>
            </w:r>
            <w:r w:rsidR="00891083" w:rsidRPr="00E675C5">
              <w:rPr>
                <w:sz w:val="22"/>
                <w:szCs w:val="22"/>
              </w:rPr>
              <w:t xml:space="preserve"> </w:t>
            </w:r>
            <w:r w:rsidR="00891083" w:rsidRPr="002A1FDB">
              <w:rPr>
                <w:sz w:val="22"/>
                <w:szCs w:val="22"/>
              </w:rPr>
              <w:t>Lokālās tāmēs, kopsavilkumā un koptāmēs izmaksas aritmētiski jānoapaļo līdz diviem cipariem aiz komata.</w:t>
            </w:r>
          </w:p>
          <w:p w:rsidR="008C1F0C" w:rsidRPr="00BA1463" w:rsidRDefault="008C1F0C" w:rsidP="00891083">
            <w:pPr>
              <w:jc w:val="both"/>
              <w:rPr>
                <w:bCs/>
                <w:sz w:val="22"/>
                <w:szCs w:val="22"/>
              </w:rPr>
            </w:pPr>
          </w:p>
        </w:tc>
      </w:tr>
    </w:tbl>
    <w:p w:rsidR="008C1F0C" w:rsidRDefault="008C1F0C" w:rsidP="008C1F0C">
      <w:pPr>
        <w:jc w:val="both"/>
      </w:pPr>
    </w:p>
    <w:p w:rsidR="008C1F0C" w:rsidRDefault="008C1F0C"/>
    <w:p w:rsidR="00BA1463" w:rsidRDefault="00BA1463"/>
    <w:p w:rsidR="00BA1463" w:rsidRPr="004312F5" w:rsidRDefault="00891083" w:rsidP="00BA1463">
      <w:pPr>
        <w:pStyle w:val="PlainText"/>
        <w:ind w:firstLine="709"/>
        <w:jc w:val="both"/>
        <w:rPr>
          <w:rFonts w:ascii="Times New Roman" w:hAnsi="Times New Roman"/>
          <w:sz w:val="24"/>
          <w:szCs w:val="24"/>
        </w:rPr>
      </w:pPr>
      <w:r>
        <w:rPr>
          <w:rFonts w:ascii="Times New Roman" w:hAnsi="Times New Roman"/>
          <w:sz w:val="24"/>
          <w:szCs w:val="24"/>
        </w:rPr>
        <w:t xml:space="preserve"> </w:t>
      </w:r>
    </w:p>
    <w:p w:rsidR="00BA1463" w:rsidRDefault="00BA1463"/>
    <w:sectPr w:rsidR="00BA1463"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C3E94"/>
    <w:multiLevelType w:val="multilevel"/>
    <w:tmpl w:val="A9A4A984"/>
    <w:lvl w:ilvl="0">
      <w:start w:val="6"/>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i w:val="0"/>
        <w:color w:val="auto"/>
        <w:sz w:val="22"/>
        <w:szCs w:val="22"/>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60"/>
    <w:rsid w:val="00270EF5"/>
    <w:rsid w:val="002A1FDB"/>
    <w:rsid w:val="00344092"/>
    <w:rsid w:val="006E7730"/>
    <w:rsid w:val="007D2074"/>
    <w:rsid w:val="00834AC2"/>
    <w:rsid w:val="00891083"/>
    <w:rsid w:val="008C1F0C"/>
    <w:rsid w:val="00BA1463"/>
    <w:rsid w:val="00BE1760"/>
    <w:rsid w:val="00C46349"/>
    <w:rsid w:val="00DF67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ubsearch-contractname">
    <w:name w:val="iubsearch-contractname"/>
    <w:basedOn w:val="DefaultParagraphFont"/>
    <w:rsid w:val="008C1F0C"/>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8C1F0C"/>
    <w:pPr>
      <w:spacing w:after="120"/>
    </w:pPr>
    <w:rPr>
      <w:lang w:eastAsia="lv-LV"/>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8C1F0C"/>
    <w:rPr>
      <w:rFonts w:ascii="Times New Roman" w:eastAsia="Times New Roman" w:hAnsi="Times New Roman" w:cs="Times New Roman"/>
      <w:sz w:val="24"/>
      <w:szCs w:val="24"/>
      <w:lang w:eastAsia="lv-LV"/>
    </w:rPr>
  </w:style>
  <w:style w:type="paragraph" w:styleId="NoSpacing">
    <w:name w:val="No Spacing"/>
    <w:basedOn w:val="Normal"/>
    <w:uiPriority w:val="1"/>
    <w:qFormat/>
    <w:rsid w:val="008C1F0C"/>
    <w:rPr>
      <w:lang w:eastAsia="lv-LV"/>
    </w:rPr>
  </w:style>
  <w:style w:type="paragraph" w:customStyle="1" w:styleId="naisf">
    <w:name w:val="naisf"/>
    <w:basedOn w:val="Normal"/>
    <w:uiPriority w:val="99"/>
    <w:rsid w:val="008C1F0C"/>
    <w:pPr>
      <w:spacing w:before="100" w:beforeAutospacing="1" w:after="100" w:afterAutospacing="1"/>
      <w:jc w:val="both"/>
    </w:pPr>
  </w:style>
  <w:style w:type="paragraph" w:customStyle="1" w:styleId="BodyText2">
    <w:name w:val="Body Text2"/>
    <w:basedOn w:val="Normal"/>
    <w:rsid w:val="008C1F0C"/>
    <w:pPr>
      <w:widowControl w:val="0"/>
      <w:shd w:val="clear" w:color="auto" w:fill="FFFFFF"/>
      <w:spacing w:before="420" w:line="278" w:lineRule="exact"/>
      <w:jc w:val="both"/>
    </w:pPr>
    <w:rPr>
      <w:color w:val="000000"/>
      <w:sz w:val="23"/>
      <w:szCs w:val="23"/>
      <w:lang w:eastAsia="lv-LV"/>
    </w:rPr>
  </w:style>
  <w:style w:type="character" w:styleId="Strong">
    <w:name w:val="Strong"/>
    <w:uiPriority w:val="22"/>
    <w:qFormat/>
    <w:rsid w:val="008C1F0C"/>
    <w:rPr>
      <w:b/>
      <w:bCs/>
    </w:rPr>
  </w:style>
  <w:style w:type="paragraph" w:styleId="Subtitle">
    <w:name w:val="Subtitle"/>
    <w:basedOn w:val="Normal"/>
    <w:link w:val="SubtitleChar"/>
    <w:qFormat/>
    <w:rsid w:val="00BA1463"/>
    <w:pPr>
      <w:jc w:val="center"/>
    </w:pPr>
    <w:rPr>
      <w:szCs w:val="20"/>
    </w:rPr>
  </w:style>
  <w:style w:type="character" w:customStyle="1" w:styleId="SubtitleChar">
    <w:name w:val="Subtitle Char"/>
    <w:basedOn w:val="DefaultParagraphFont"/>
    <w:link w:val="Subtitle"/>
    <w:rsid w:val="00BA1463"/>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A1463"/>
    <w:rPr>
      <w:rFonts w:ascii="Consolas" w:eastAsia="Calibri" w:hAnsi="Consolas"/>
      <w:sz w:val="21"/>
      <w:szCs w:val="21"/>
    </w:rPr>
  </w:style>
  <w:style w:type="character" w:customStyle="1" w:styleId="PlainTextChar">
    <w:name w:val="Plain Text Char"/>
    <w:basedOn w:val="DefaultParagraphFont"/>
    <w:link w:val="PlainText"/>
    <w:uiPriority w:val="99"/>
    <w:rsid w:val="00BA1463"/>
    <w:rPr>
      <w:rFonts w:ascii="Consolas" w:eastAsia="Calibri" w:hAnsi="Consolas" w:cs="Times New Roman"/>
      <w:sz w:val="21"/>
      <w:szCs w:val="21"/>
    </w:rPr>
  </w:style>
  <w:style w:type="character" w:styleId="Hyperlink">
    <w:name w:val="Hyperlink"/>
    <w:basedOn w:val="DefaultParagraphFont"/>
    <w:uiPriority w:val="99"/>
    <w:unhideWhenUsed/>
    <w:rsid w:val="00BA1463"/>
    <w:rPr>
      <w:color w:val="0000FF" w:themeColor="hyperlink"/>
      <w:u w:val="single"/>
    </w:rPr>
  </w:style>
  <w:style w:type="paragraph" w:styleId="Header">
    <w:name w:val="header"/>
    <w:basedOn w:val="Normal"/>
    <w:link w:val="HeaderChar"/>
    <w:rsid w:val="00891083"/>
    <w:pPr>
      <w:tabs>
        <w:tab w:val="center" w:pos="4153"/>
        <w:tab w:val="right" w:pos="8306"/>
      </w:tabs>
    </w:pPr>
    <w:rPr>
      <w:sz w:val="20"/>
      <w:szCs w:val="20"/>
      <w:lang w:eastAsia="lv-LV"/>
    </w:rPr>
  </w:style>
  <w:style w:type="character" w:customStyle="1" w:styleId="HeaderChar">
    <w:name w:val="Header Char"/>
    <w:basedOn w:val="DefaultParagraphFont"/>
    <w:link w:val="Header"/>
    <w:rsid w:val="00891083"/>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ubsearch-contractname">
    <w:name w:val="iubsearch-contractname"/>
    <w:basedOn w:val="DefaultParagraphFont"/>
    <w:rsid w:val="008C1F0C"/>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8C1F0C"/>
    <w:pPr>
      <w:spacing w:after="120"/>
    </w:pPr>
    <w:rPr>
      <w:lang w:eastAsia="lv-LV"/>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8C1F0C"/>
    <w:rPr>
      <w:rFonts w:ascii="Times New Roman" w:eastAsia="Times New Roman" w:hAnsi="Times New Roman" w:cs="Times New Roman"/>
      <w:sz w:val="24"/>
      <w:szCs w:val="24"/>
      <w:lang w:eastAsia="lv-LV"/>
    </w:rPr>
  </w:style>
  <w:style w:type="paragraph" w:styleId="NoSpacing">
    <w:name w:val="No Spacing"/>
    <w:basedOn w:val="Normal"/>
    <w:uiPriority w:val="1"/>
    <w:qFormat/>
    <w:rsid w:val="008C1F0C"/>
    <w:rPr>
      <w:lang w:eastAsia="lv-LV"/>
    </w:rPr>
  </w:style>
  <w:style w:type="paragraph" w:customStyle="1" w:styleId="naisf">
    <w:name w:val="naisf"/>
    <w:basedOn w:val="Normal"/>
    <w:uiPriority w:val="99"/>
    <w:rsid w:val="008C1F0C"/>
    <w:pPr>
      <w:spacing w:before="100" w:beforeAutospacing="1" w:after="100" w:afterAutospacing="1"/>
      <w:jc w:val="both"/>
    </w:pPr>
  </w:style>
  <w:style w:type="paragraph" w:customStyle="1" w:styleId="BodyText2">
    <w:name w:val="Body Text2"/>
    <w:basedOn w:val="Normal"/>
    <w:rsid w:val="008C1F0C"/>
    <w:pPr>
      <w:widowControl w:val="0"/>
      <w:shd w:val="clear" w:color="auto" w:fill="FFFFFF"/>
      <w:spacing w:before="420" w:line="278" w:lineRule="exact"/>
      <w:jc w:val="both"/>
    </w:pPr>
    <w:rPr>
      <w:color w:val="000000"/>
      <w:sz w:val="23"/>
      <w:szCs w:val="23"/>
      <w:lang w:eastAsia="lv-LV"/>
    </w:rPr>
  </w:style>
  <w:style w:type="character" w:styleId="Strong">
    <w:name w:val="Strong"/>
    <w:uiPriority w:val="22"/>
    <w:qFormat/>
    <w:rsid w:val="008C1F0C"/>
    <w:rPr>
      <w:b/>
      <w:bCs/>
    </w:rPr>
  </w:style>
  <w:style w:type="paragraph" w:styleId="Subtitle">
    <w:name w:val="Subtitle"/>
    <w:basedOn w:val="Normal"/>
    <w:link w:val="SubtitleChar"/>
    <w:qFormat/>
    <w:rsid w:val="00BA1463"/>
    <w:pPr>
      <w:jc w:val="center"/>
    </w:pPr>
    <w:rPr>
      <w:szCs w:val="20"/>
    </w:rPr>
  </w:style>
  <w:style w:type="character" w:customStyle="1" w:styleId="SubtitleChar">
    <w:name w:val="Subtitle Char"/>
    <w:basedOn w:val="DefaultParagraphFont"/>
    <w:link w:val="Subtitle"/>
    <w:rsid w:val="00BA1463"/>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A1463"/>
    <w:rPr>
      <w:rFonts w:ascii="Consolas" w:eastAsia="Calibri" w:hAnsi="Consolas"/>
      <w:sz w:val="21"/>
      <w:szCs w:val="21"/>
    </w:rPr>
  </w:style>
  <w:style w:type="character" w:customStyle="1" w:styleId="PlainTextChar">
    <w:name w:val="Plain Text Char"/>
    <w:basedOn w:val="DefaultParagraphFont"/>
    <w:link w:val="PlainText"/>
    <w:uiPriority w:val="99"/>
    <w:rsid w:val="00BA1463"/>
    <w:rPr>
      <w:rFonts w:ascii="Consolas" w:eastAsia="Calibri" w:hAnsi="Consolas" w:cs="Times New Roman"/>
      <w:sz w:val="21"/>
      <w:szCs w:val="21"/>
    </w:rPr>
  </w:style>
  <w:style w:type="character" w:styleId="Hyperlink">
    <w:name w:val="Hyperlink"/>
    <w:basedOn w:val="DefaultParagraphFont"/>
    <w:uiPriority w:val="99"/>
    <w:unhideWhenUsed/>
    <w:rsid w:val="00BA1463"/>
    <w:rPr>
      <w:color w:val="0000FF" w:themeColor="hyperlink"/>
      <w:u w:val="single"/>
    </w:rPr>
  </w:style>
  <w:style w:type="paragraph" w:styleId="Header">
    <w:name w:val="header"/>
    <w:basedOn w:val="Normal"/>
    <w:link w:val="HeaderChar"/>
    <w:rsid w:val="00891083"/>
    <w:pPr>
      <w:tabs>
        <w:tab w:val="center" w:pos="4153"/>
        <w:tab w:val="right" w:pos="8306"/>
      </w:tabs>
    </w:pPr>
    <w:rPr>
      <w:sz w:val="20"/>
      <w:szCs w:val="20"/>
      <w:lang w:eastAsia="lv-LV"/>
    </w:rPr>
  </w:style>
  <w:style w:type="character" w:customStyle="1" w:styleId="HeaderChar">
    <w:name w:val="Header Char"/>
    <w:basedOn w:val="DefaultParagraphFont"/>
    <w:link w:val="Header"/>
    <w:rsid w:val="00891083"/>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994</Words>
  <Characters>568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2017-09-18T06:12:00Z</cp:lastPrinted>
  <dcterms:created xsi:type="dcterms:W3CDTF">2017-09-15T11:19:00Z</dcterms:created>
  <dcterms:modified xsi:type="dcterms:W3CDTF">2017-10-17T13:25:00Z</dcterms:modified>
</cp:coreProperties>
</file>