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F5" w:rsidRPr="00AC4521" w:rsidRDefault="00D211F5" w:rsidP="00DE0C7C">
      <w:pPr>
        <w:ind w:right="282"/>
        <w:jc w:val="right"/>
        <w:rPr>
          <w:b/>
          <w:sz w:val="20"/>
          <w:szCs w:val="20"/>
        </w:rPr>
      </w:pPr>
      <w:r w:rsidRPr="00AC4521">
        <w:rPr>
          <w:b/>
          <w:sz w:val="20"/>
          <w:szCs w:val="20"/>
        </w:rPr>
        <w:t>APSTIPRINĀTS</w:t>
      </w:r>
    </w:p>
    <w:p w:rsidR="00D211F5" w:rsidRPr="00AC4521" w:rsidRDefault="00D211F5" w:rsidP="00DE0C7C">
      <w:pPr>
        <w:ind w:right="282"/>
        <w:jc w:val="right"/>
        <w:rPr>
          <w:sz w:val="20"/>
          <w:szCs w:val="20"/>
        </w:rPr>
      </w:pPr>
      <w:r>
        <w:rPr>
          <w:sz w:val="20"/>
          <w:szCs w:val="20"/>
        </w:rPr>
        <w:t>2018</w:t>
      </w:r>
      <w:r w:rsidRPr="00AC4521">
        <w:rPr>
          <w:sz w:val="20"/>
          <w:szCs w:val="20"/>
        </w:rPr>
        <w:t>.</w:t>
      </w:r>
      <w:r>
        <w:rPr>
          <w:sz w:val="20"/>
          <w:szCs w:val="20"/>
        </w:rPr>
        <w:t>gada 1</w:t>
      </w:r>
      <w:r w:rsidR="00DE0C7C">
        <w:rPr>
          <w:sz w:val="20"/>
          <w:szCs w:val="20"/>
        </w:rPr>
        <w:t>8</w:t>
      </w:r>
      <w:r>
        <w:rPr>
          <w:sz w:val="20"/>
          <w:szCs w:val="20"/>
        </w:rPr>
        <w:t xml:space="preserve">. </w:t>
      </w:r>
      <w:r w:rsidR="00DE0C7C">
        <w:rPr>
          <w:sz w:val="20"/>
          <w:szCs w:val="20"/>
        </w:rPr>
        <w:t>maija</w:t>
      </w:r>
    </w:p>
    <w:p w:rsidR="00D211F5" w:rsidRPr="00AC4521" w:rsidRDefault="00D211F5" w:rsidP="00DE0C7C">
      <w:pPr>
        <w:ind w:right="282"/>
        <w:jc w:val="right"/>
        <w:rPr>
          <w:sz w:val="20"/>
          <w:szCs w:val="20"/>
        </w:rPr>
      </w:pPr>
      <w:r w:rsidRPr="00AC4521">
        <w:rPr>
          <w:sz w:val="20"/>
          <w:szCs w:val="20"/>
        </w:rPr>
        <w:t xml:space="preserve">              Iepirkumu komisijas sēdē </w:t>
      </w:r>
    </w:p>
    <w:p w:rsidR="002B3EAE" w:rsidRDefault="00D211F5" w:rsidP="002B3EAE">
      <w:pPr>
        <w:ind w:right="282"/>
        <w:jc w:val="right"/>
        <w:rPr>
          <w:sz w:val="20"/>
          <w:szCs w:val="20"/>
        </w:rPr>
      </w:pPr>
      <w:r>
        <w:rPr>
          <w:sz w:val="20"/>
          <w:szCs w:val="20"/>
        </w:rPr>
        <w:t xml:space="preserve"> (protokols Nr.</w:t>
      </w:r>
      <w:r w:rsidR="00DE0C7C">
        <w:rPr>
          <w:sz w:val="20"/>
          <w:szCs w:val="20"/>
        </w:rPr>
        <w:t>2</w:t>
      </w:r>
      <w:r w:rsidRPr="00AC4521">
        <w:rPr>
          <w:sz w:val="20"/>
          <w:szCs w:val="20"/>
        </w:rPr>
        <w:t>)</w:t>
      </w:r>
      <w:r w:rsidR="002B3EAE" w:rsidRPr="002B3EAE">
        <w:rPr>
          <w:sz w:val="20"/>
          <w:szCs w:val="20"/>
        </w:rPr>
        <w:t xml:space="preserve"> </w:t>
      </w:r>
    </w:p>
    <w:p w:rsidR="00D211F5" w:rsidRDefault="00D211F5" w:rsidP="00DE0C7C">
      <w:pPr>
        <w:ind w:right="282"/>
        <w:jc w:val="right"/>
        <w:rPr>
          <w:sz w:val="20"/>
          <w:szCs w:val="20"/>
        </w:rPr>
      </w:pPr>
    </w:p>
    <w:p w:rsidR="00BB18BD" w:rsidRPr="00AC4521" w:rsidRDefault="00BB18BD" w:rsidP="00DE0C7C">
      <w:pPr>
        <w:ind w:right="282"/>
        <w:jc w:val="right"/>
        <w:rPr>
          <w:sz w:val="20"/>
          <w:szCs w:val="20"/>
        </w:rPr>
      </w:pPr>
    </w:p>
    <w:p w:rsidR="00D211F5" w:rsidRPr="00D211F5" w:rsidRDefault="00D211F5" w:rsidP="00DE0C7C">
      <w:pPr>
        <w:tabs>
          <w:tab w:val="left" w:pos="426"/>
        </w:tabs>
        <w:ind w:right="282"/>
        <w:jc w:val="both"/>
        <w:rPr>
          <w:sz w:val="22"/>
          <w:szCs w:val="22"/>
        </w:rPr>
      </w:pPr>
      <w:r w:rsidRPr="00D211F5">
        <w:rPr>
          <w:sz w:val="22"/>
          <w:szCs w:val="22"/>
        </w:rPr>
        <w:t xml:space="preserve">Šis dokuments ir neatņemama </w:t>
      </w:r>
      <w:r w:rsidR="00996156">
        <w:rPr>
          <w:sz w:val="22"/>
          <w:szCs w:val="22"/>
        </w:rPr>
        <w:t>iepirkuma</w:t>
      </w:r>
      <w:r w:rsidRPr="00D211F5">
        <w:rPr>
          <w:sz w:val="22"/>
          <w:szCs w:val="22"/>
        </w:rPr>
        <w:t xml:space="preserve"> „</w:t>
      </w:r>
      <w:r w:rsidR="00DE0C7C">
        <w:t>Nobrauktuvju, gājēju ietvju un brauktuves seguma remonts Saulkrastu novadā</w:t>
      </w:r>
      <w:r w:rsidR="00DE0C7C">
        <w:rPr>
          <w:sz w:val="22"/>
          <w:szCs w:val="22"/>
        </w:rPr>
        <w:t>” ar ID Nr. SND 2018/13</w:t>
      </w:r>
      <w:r w:rsidRPr="00D211F5">
        <w:rPr>
          <w:sz w:val="22"/>
          <w:szCs w:val="22"/>
        </w:rPr>
        <w:t xml:space="preserve"> nolikuma sastāvdaļa un jāņem vērā un attiecas uz visiem pretendentiem, kas iesniedz piedāvājumu.</w:t>
      </w:r>
    </w:p>
    <w:p w:rsidR="006D1956" w:rsidRDefault="006D1956" w:rsidP="00770320">
      <w:pPr>
        <w:ind w:right="-874"/>
        <w:jc w:val="both"/>
        <w:rPr>
          <w:b/>
          <w:i/>
          <w:iCs/>
          <w:sz w:val="22"/>
          <w:szCs w:val="22"/>
        </w:rPr>
      </w:pPr>
    </w:p>
    <w:p w:rsidR="00770320" w:rsidRDefault="00770320" w:rsidP="00770320">
      <w:pPr>
        <w:ind w:right="-874"/>
        <w:jc w:val="both"/>
        <w:rPr>
          <w:b/>
          <w:i/>
          <w:iCs/>
          <w:sz w:val="22"/>
          <w:szCs w:val="22"/>
        </w:rPr>
      </w:pPr>
      <w:r>
        <w:rPr>
          <w:b/>
          <w:i/>
          <w:iCs/>
          <w:sz w:val="22"/>
          <w:szCs w:val="22"/>
        </w:rPr>
        <w:t>Komisija sniedz šādus skaidrojumus</w:t>
      </w:r>
      <w:r w:rsidR="002E6CAC">
        <w:rPr>
          <w:b/>
          <w:i/>
          <w:iCs/>
          <w:sz w:val="22"/>
          <w:szCs w:val="22"/>
        </w:rPr>
        <w:t xml:space="preserve"> par</w:t>
      </w:r>
      <w:r>
        <w:rPr>
          <w:b/>
          <w:i/>
          <w:iCs/>
          <w:sz w:val="22"/>
          <w:szCs w:val="22"/>
        </w:rPr>
        <w:t xml:space="preserve"> </w:t>
      </w:r>
      <w:r w:rsidR="002E6CAC">
        <w:rPr>
          <w:b/>
          <w:i/>
          <w:iCs/>
          <w:sz w:val="22"/>
          <w:szCs w:val="22"/>
        </w:rPr>
        <w:t>iepirkuma</w:t>
      </w:r>
      <w:r w:rsidR="006D1956">
        <w:rPr>
          <w:b/>
          <w:i/>
          <w:iCs/>
          <w:sz w:val="22"/>
          <w:szCs w:val="22"/>
        </w:rPr>
        <w:t xml:space="preserve"> nolikum</w:t>
      </w:r>
      <w:r w:rsidR="002E6CAC">
        <w:rPr>
          <w:b/>
          <w:i/>
          <w:iCs/>
          <w:sz w:val="22"/>
          <w:szCs w:val="22"/>
        </w:rPr>
        <w:t>u</w:t>
      </w:r>
      <w:bookmarkStart w:id="0" w:name="_GoBack"/>
      <w:bookmarkEnd w:id="0"/>
      <w:r w:rsidR="006D1956">
        <w:rPr>
          <w:b/>
          <w:i/>
          <w:iCs/>
          <w:sz w:val="22"/>
          <w:szCs w:val="2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DE0C7C" w:rsidRPr="00E7312C" w:rsidTr="00ED1913">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rsidR="00DE0C7C" w:rsidRPr="00E7312C" w:rsidRDefault="00DE0C7C" w:rsidP="00ED1913">
            <w:pPr>
              <w:pStyle w:val="naisf"/>
              <w:spacing w:before="0" w:beforeAutospacing="0" w:after="0" w:afterAutospacing="0" w:line="276" w:lineRule="auto"/>
              <w:rPr>
                <w:sz w:val="12"/>
                <w:szCs w:val="12"/>
                <w:lang w:eastAsia="lv-LV"/>
              </w:rPr>
            </w:pPr>
          </w:p>
        </w:tc>
      </w:tr>
      <w:tr w:rsidR="00DE0C7C" w:rsidRPr="00E7312C" w:rsidTr="00ED1913">
        <w:trPr>
          <w:trHeight w:val="845"/>
        </w:trPr>
        <w:tc>
          <w:tcPr>
            <w:tcW w:w="1668" w:type="dxa"/>
            <w:tcBorders>
              <w:top w:val="single" w:sz="4" w:space="0" w:color="auto"/>
              <w:left w:val="single" w:sz="4" w:space="0" w:color="auto"/>
              <w:bottom w:val="single" w:sz="4" w:space="0" w:color="auto"/>
              <w:right w:val="single" w:sz="4" w:space="0" w:color="auto"/>
            </w:tcBorders>
            <w:vAlign w:val="center"/>
            <w:hideMark/>
          </w:tcPr>
          <w:p w:rsidR="00DE0C7C" w:rsidRPr="00E7312C" w:rsidRDefault="00DE0C7C" w:rsidP="00ED1913">
            <w:pPr>
              <w:pStyle w:val="NoSpacing"/>
              <w:spacing w:before="40" w:after="40" w:line="276" w:lineRule="auto"/>
              <w:rPr>
                <w:b/>
                <w:lang w:eastAsia="en-US"/>
              </w:rPr>
            </w:pPr>
            <w:r w:rsidRPr="00E7312C">
              <w:rPr>
                <w:b/>
              </w:rPr>
              <w:t>1.jautājums</w:t>
            </w:r>
          </w:p>
        </w:tc>
        <w:tc>
          <w:tcPr>
            <w:tcW w:w="7512" w:type="dxa"/>
            <w:tcBorders>
              <w:top w:val="single" w:sz="4" w:space="0" w:color="auto"/>
              <w:left w:val="single" w:sz="4" w:space="0" w:color="auto"/>
              <w:bottom w:val="single" w:sz="4" w:space="0" w:color="auto"/>
              <w:right w:val="single" w:sz="4" w:space="0" w:color="auto"/>
            </w:tcBorders>
          </w:tcPr>
          <w:p w:rsidR="00DE0C7C" w:rsidRPr="00E7312C" w:rsidRDefault="00DE0C7C" w:rsidP="00ED1913">
            <w:pPr>
              <w:pStyle w:val="ListParagraph"/>
              <w:numPr>
                <w:ilvl w:val="0"/>
                <w:numId w:val="1"/>
              </w:numPr>
              <w:spacing w:after="160" w:line="252" w:lineRule="auto"/>
              <w:ind w:left="0"/>
              <w:jc w:val="both"/>
              <w:rPr>
                <w:lang w:eastAsia="en-GB"/>
              </w:rPr>
            </w:pPr>
            <w:r w:rsidRPr="00E7312C">
              <w:t xml:space="preserve">Lūdzam Līguma projekta 3.4. punktu papildināt: „UZŅĒMEJAM līgums ir jānoslēdz ar PASŪTĪTĀJU ne vēlāk, kā 10 (desmit) darba dienu laikā no PASŪTĪTĀJA </w:t>
            </w:r>
            <w:r w:rsidRPr="00E7312C">
              <w:rPr>
                <w:color w:val="FF0000"/>
              </w:rPr>
              <w:t>rakstiska</w:t>
            </w:r>
            <w:r w:rsidRPr="00E7312C">
              <w:t xml:space="preserve"> uzaicinājuma par Līguma noslēgšanas brīža”</w:t>
            </w:r>
          </w:p>
        </w:tc>
      </w:tr>
      <w:tr w:rsidR="00DE0C7C" w:rsidRPr="001C3D76" w:rsidTr="00ED1913">
        <w:trPr>
          <w:trHeight w:val="347"/>
        </w:trPr>
        <w:tc>
          <w:tcPr>
            <w:tcW w:w="1668" w:type="dxa"/>
            <w:tcBorders>
              <w:top w:val="single" w:sz="4" w:space="0" w:color="auto"/>
              <w:left w:val="single" w:sz="4" w:space="0" w:color="auto"/>
              <w:bottom w:val="single" w:sz="4" w:space="0" w:color="auto"/>
              <w:right w:val="single" w:sz="4" w:space="0" w:color="auto"/>
            </w:tcBorders>
            <w:vAlign w:val="center"/>
            <w:hideMark/>
          </w:tcPr>
          <w:p w:rsidR="00DE0C7C" w:rsidRPr="001C3D76" w:rsidRDefault="00DE0C7C" w:rsidP="00ED1913">
            <w:pPr>
              <w:pStyle w:val="NoSpacing"/>
              <w:spacing w:before="40" w:after="40" w:line="276" w:lineRule="auto"/>
              <w:rPr>
                <w:b/>
                <w:lang w:eastAsia="en-US"/>
              </w:rPr>
            </w:pPr>
            <w:r w:rsidRPr="001C3D76">
              <w:rPr>
                <w:b/>
              </w:rPr>
              <w:t>Skaidrojums</w:t>
            </w:r>
          </w:p>
        </w:tc>
        <w:tc>
          <w:tcPr>
            <w:tcW w:w="7512" w:type="dxa"/>
            <w:tcBorders>
              <w:top w:val="single" w:sz="4" w:space="0" w:color="auto"/>
              <w:left w:val="single" w:sz="4" w:space="0" w:color="auto"/>
              <w:bottom w:val="single" w:sz="4" w:space="0" w:color="auto"/>
              <w:right w:val="single" w:sz="4" w:space="0" w:color="auto"/>
            </w:tcBorders>
          </w:tcPr>
          <w:p w:rsidR="00DE0C7C" w:rsidRPr="001C3D76" w:rsidRDefault="00DE0C7C" w:rsidP="00ED1913">
            <w:pPr>
              <w:pStyle w:val="BodyText"/>
              <w:suppressAutoHyphens/>
              <w:spacing w:before="60" w:after="60"/>
              <w:rPr>
                <w:bCs/>
                <w:i/>
              </w:rPr>
            </w:pPr>
            <w:r w:rsidRPr="001C3D76">
              <w:rPr>
                <w:bCs/>
                <w:i/>
              </w:rPr>
              <w:t>Līguma projekta 3.4. punkts netiek grozīts.</w:t>
            </w:r>
          </w:p>
        </w:tc>
      </w:tr>
      <w:tr w:rsidR="00DE0C7C" w:rsidRPr="001C3D76" w:rsidTr="00ED1913">
        <w:trPr>
          <w:trHeight w:val="467"/>
        </w:trPr>
        <w:tc>
          <w:tcPr>
            <w:tcW w:w="1668" w:type="dxa"/>
            <w:tcBorders>
              <w:top w:val="single" w:sz="4" w:space="0" w:color="auto"/>
              <w:left w:val="single" w:sz="4" w:space="0" w:color="auto"/>
              <w:bottom w:val="single" w:sz="4" w:space="0" w:color="auto"/>
              <w:right w:val="single" w:sz="4" w:space="0" w:color="auto"/>
            </w:tcBorders>
            <w:vAlign w:val="center"/>
          </w:tcPr>
          <w:p w:rsidR="00DE0C7C" w:rsidRPr="001C3D76" w:rsidRDefault="00DE0C7C" w:rsidP="00ED1913">
            <w:pPr>
              <w:pStyle w:val="NoSpacing"/>
              <w:spacing w:before="40" w:after="40" w:line="276" w:lineRule="auto"/>
              <w:rPr>
                <w:b/>
                <w:lang w:eastAsia="en-US"/>
              </w:rPr>
            </w:pPr>
            <w:r w:rsidRPr="001C3D76">
              <w:rPr>
                <w:b/>
              </w:rPr>
              <w:t>2.jautājums</w:t>
            </w:r>
          </w:p>
        </w:tc>
        <w:tc>
          <w:tcPr>
            <w:tcW w:w="7512" w:type="dxa"/>
            <w:tcBorders>
              <w:top w:val="single" w:sz="4" w:space="0" w:color="auto"/>
              <w:left w:val="single" w:sz="4" w:space="0" w:color="auto"/>
              <w:bottom w:val="single" w:sz="4" w:space="0" w:color="auto"/>
              <w:right w:val="single" w:sz="4" w:space="0" w:color="auto"/>
            </w:tcBorders>
          </w:tcPr>
          <w:p w:rsidR="00DE0C7C" w:rsidRPr="001C3D76" w:rsidRDefault="00DE0C7C" w:rsidP="00ED1913">
            <w:pPr>
              <w:pStyle w:val="ListParagraph"/>
              <w:numPr>
                <w:ilvl w:val="0"/>
                <w:numId w:val="1"/>
              </w:numPr>
              <w:spacing w:after="160" w:line="252" w:lineRule="auto"/>
              <w:ind w:left="0"/>
              <w:jc w:val="both"/>
            </w:pPr>
            <w:r w:rsidRPr="001C3D76">
              <w:t>Līguma projekta 4.13. punktā divreiz atkārtojas „par saviem” līdzekļiem, lūdzam veikt labojumus.</w:t>
            </w:r>
          </w:p>
        </w:tc>
      </w:tr>
      <w:tr w:rsidR="00DE0C7C" w:rsidRPr="00475530" w:rsidTr="00ED1913">
        <w:trPr>
          <w:trHeight w:val="370"/>
        </w:trPr>
        <w:tc>
          <w:tcPr>
            <w:tcW w:w="1668" w:type="dxa"/>
            <w:tcBorders>
              <w:top w:val="single" w:sz="4" w:space="0" w:color="auto"/>
              <w:left w:val="single" w:sz="4" w:space="0" w:color="auto"/>
              <w:bottom w:val="single" w:sz="4" w:space="0" w:color="auto"/>
              <w:right w:val="single" w:sz="4" w:space="0" w:color="auto"/>
            </w:tcBorders>
            <w:vAlign w:val="center"/>
          </w:tcPr>
          <w:p w:rsidR="00DE0C7C" w:rsidRPr="00972C6B" w:rsidRDefault="00DE0C7C" w:rsidP="00ED1913">
            <w:pPr>
              <w:pStyle w:val="NoSpacing"/>
              <w:spacing w:before="40" w:after="40" w:line="276" w:lineRule="auto"/>
              <w:rPr>
                <w:b/>
                <w:lang w:eastAsia="en-US"/>
              </w:rPr>
            </w:pPr>
            <w:r w:rsidRPr="00972C6B">
              <w:rPr>
                <w:b/>
              </w:rPr>
              <w:t>Skaidrojums</w:t>
            </w:r>
          </w:p>
        </w:tc>
        <w:tc>
          <w:tcPr>
            <w:tcW w:w="7512" w:type="dxa"/>
            <w:tcBorders>
              <w:top w:val="single" w:sz="4" w:space="0" w:color="auto"/>
              <w:left w:val="single" w:sz="4" w:space="0" w:color="auto"/>
              <w:bottom w:val="single" w:sz="4" w:space="0" w:color="auto"/>
              <w:right w:val="single" w:sz="4" w:space="0" w:color="auto"/>
            </w:tcBorders>
          </w:tcPr>
          <w:p w:rsidR="00DE0C7C" w:rsidRPr="00475530" w:rsidRDefault="00DE0C7C" w:rsidP="00ED1913">
            <w:pPr>
              <w:suppressAutoHyphens/>
              <w:jc w:val="both"/>
            </w:pPr>
            <w:r w:rsidRPr="00972C6B">
              <w:rPr>
                <w:bCs/>
                <w:i/>
              </w:rPr>
              <w:t>Līguma projekta 4.13. punkta „par saviem” līdzekļiem atkārtošanās ir labota.</w:t>
            </w:r>
          </w:p>
        </w:tc>
      </w:tr>
      <w:tr w:rsidR="00DE0C7C" w:rsidRPr="001C3D76" w:rsidTr="00ED1913">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DE0C7C" w:rsidRPr="001C3D76" w:rsidRDefault="00DE0C7C" w:rsidP="00ED1913">
            <w:pPr>
              <w:pStyle w:val="NoSpacing"/>
              <w:spacing w:before="40" w:after="40" w:line="276" w:lineRule="auto"/>
              <w:rPr>
                <w:b/>
                <w:lang w:eastAsia="en-US"/>
              </w:rPr>
            </w:pPr>
            <w:r w:rsidRPr="001C3D76">
              <w:rPr>
                <w:b/>
              </w:rPr>
              <w:t>3.jautājums</w:t>
            </w:r>
          </w:p>
        </w:tc>
        <w:tc>
          <w:tcPr>
            <w:tcW w:w="7512" w:type="dxa"/>
            <w:tcBorders>
              <w:top w:val="single" w:sz="4" w:space="0" w:color="auto"/>
              <w:left w:val="single" w:sz="4" w:space="0" w:color="auto"/>
              <w:bottom w:val="single" w:sz="4" w:space="0" w:color="auto"/>
              <w:right w:val="single" w:sz="4" w:space="0" w:color="auto"/>
            </w:tcBorders>
          </w:tcPr>
          <w:p w:rsidR="00DE0C7C" w:rsidRPr="001C3D76" w:rsidRDefault="00DE0C7C" w:rsidP="00ED1913">
            <w:pPr>
              <w:pStyle w:val="ListParagraph"/>
              <w:numPr>
                <w:ilvl w:val="0"/>
                <w:numId w:val="1"/>
              </w:numPr>
              <w:spacing w:after="160" w:line="252" w:lineRule="auto"/>
              <w:ind w:left="0"/>
              <w:jc w:val="both"/>
            </w:pPr>
            <w:r w:rsidRPr="001C3D76">
              <w:t>Līguma projekta 8.6. un 9.7.2. punktos izdarītas atsauces uz neatbilstošiem punktiem. Lūdzam precizēt/labot.</w:t>
            </w:r>
          </w:p>
        </w:tc>
      </w:tr>
      <w:tr w:rsidR="00DE0C7C" w:rsidRPr="00475530" w:rsidTr="00ED1913">
        <w:trPr>
          <w:trHeight w:val="295"/>
        </w:trPr>
        <w:tc>
          <w:tcPr>
            <w:tcW w:w="1668" w:type="dxa"/>
            <w:tcBorders>
              <w:top w:val="single" w:sz="4" w:space="0" w:color="auto"/>
              <w:left w:val="single" w:sz="4" w:space="0" w:color="auto"/>
              <w:bottom w:val="single" w:sz="4" w:space="0" w:color="auto"/>
              <w:right w:val="single" w:sz="4" w:space="0" w:color="auto"/>
            </w:tcBorders>
            <w:vAlign w:val="center"/>
          </w:tcPr>
          <w:p w:rsidR="00DE0C7C" w:rsidRPr="00972C6B" w:rsidRDefault="00DE0C7C" w:rsidP="00ED1913">
            <w:pPr>
              <w:pStyle w:val="NoSpacing"/>
              <w:spacing w:before="40" w:after="40" w:line="276" w:lineRule="auto"/>
              <w:rPr>
                <w:b/>
              </w:rPr>
            </w:pPr>
            <w:r w:rsidRPr="00972C6B">
              <w:rPr>
                <w:b/>
              </w:rPr>
              <w:t>Skaidrojums</w:t>
            </w:r>
          </w:p>
        </w:tc>
        <w:tc>
          <w:tcPr>
            <w:tcW w:w="7512" w:type="dxa"/>
            <w:tcBorders>
              <w:top w:val="single" w:sz="4" w:space="0" w:color="auto"/>
              <w:left w:val="single" w:sz="4" w:space="0" w:color="auto"/>
              <w:bottom w:val="single" w:sz="4" w:space="0" w:color="auto"/>
              <w:right w:val="single" w:sz="4" w:space="0" w:color="auto"/>
            </w:tcBorders>
          </w:tcPr>
          <w:p w:rsidR="00DE0C7C" w:rsidRPr="00475530" w:rsidRDefault="00DE0C7C" w:rsidP="00ED1913">
            <w:pPr>
              <w:tabs>
                <w:tab w:val="left" w:pos="851"/>
              </w:tabs>
              <w:jc w:val="both"/>
              <w:rPr>
                <w:lang w:eastAsia="en-US"/>
              </w:rPr>
            </w:pPr>
            <w:r w:rsidRPr="00972C6B">
              <w:rPr>
                <w:bCs/>
                <w:i/>
              </w:rPr>
              <w:t>Līguma projekta 8.6. un 9.7.2. punktos norādītās numerācijas ir izlabotas.</w:t>
            </w:r>
          </w:p>
        </w:tc>
      </w:tr>
      <w:tr w:rsidR="00DE0C7C" w:rsidRPr="00096236" w:rsidTr="00ED1913">
        <w:trPr>
          <w:trHeight w:val="487"/>
        </w:trPr>
        <w:tc>
          <w:tcPr>
            <w:tcW w:w="1668" w:type="dxa"/>
            <w:tcBorders>
              <w:top w:val="single" w:sz="4" w:space="0" w:color="auto"/>
              <w:left w:val="single" w:sz="4" w:space="0" w:color="auto"/>
              <w:bottom w:val="single" w:sz="4" w:space="0" w:color="auto"/>
              <w:right w:val="single" w:sz="4" w:space="0" w:color="auto"/>
            </w:tcBorders>
            <w:vAlign w:val="center"/>
          </w:tcPr>
          <w:p w:rsidR="00DE0C7C" w:rsidRPr="00096236" w:rsidRDefault="00DE0C7C" w:rsidP="00ED1913">
            <w:pPr>
              <w:pStyle w:val="NoSpacing"/>
              <w:spacing w:before="40" w:after="40" w:line="276" w:lineRule="auto"/>
              <w:rPr>
                <w:b/>
              </w:rPr>
            </w:pPr>
            <w:r w:rsidRPr="00096236">
              <w:rPr>
                <w:b/>
              </w:rPr>
              <w:t>4.jautājums</w:t>
            </w:r>
          </w:p>
        </w:tc>
        <w:tc>
          <w:tcPr>
            <w:tcW w:w="7512" w:type="dxa"/>
            <w:tcBorders>
              <w:top w:val="single" w:sz="4" w:space="0" w:color="auto"/>
              <w:left w:val="single" w:sz="4" w:space="0" w:color="auto"/>
              <w:bottom w:val="single" w:sz="4" w:space="0" w:color="auto"/>
              <w:right w:val="single" w:sz="4" w:space="0" w:color="auto"/>
            </w:tcBorders>
          </w:tcPr>
          <w:p w:rsidR="00DE0C7C" w:rsidRPr="00096236" w:rsidRDefault="00DE0C7C" w:rsidP="00ED1913">
            <w:pPr>
              <w:pStyle w:val="ListParagraph"/>
              <w:numPr>
                <w:ilvl w:val="0"/>
                <w:numId w:val="1"/>
              </w:numPr>
              <w:spacing w:after="160" w:line="252" w:lineRule="auto"/>
              <w:ind w:left="0"/>
              <w:jc w:val="both"/>
            </w:pPr>
            <w:r w:rsidRPr="00096236">
              <w:t>Līguma projekta 4.22., 4.23. un 6.5., 6.6. punkti ļoti minimāli atšķiras, ka nav saprotams, kāpēc tie jādublē. Lūdzam sniegt skaidrojumu.</w:t>
            </w:r>
          </w:p>
        </w:tc>
      </w:tr>
      <w:tr w:rsidR="00DE0C7C" w:rsidRPr="00475530" w:rsidTr="00ED1913">
        <w:trPr>
          <w:trHeight w:val="309"/>
        </w:trPr>
        <w:tc>
          <w:tcPr>
            <w:tcW w:w="1668" w:type="dxa"/>
            <w:tcBorders>
              <w:top w:val="single" w:sz="4" w:space="0" w:color="auto"/>
              <w:left w:val="single" w:sz="4" w:space="0" w:color="auto"/>
              <w:bottom w:val="single" w:sz="4" w:space="0" w:color="auto"/>
              <w:right w:val="single" w:sz="4" w:space="0" w:color="auto"/>
            </w:tcBorders>
            <w:vAlign w:val="center"/>
          </w:tcPr>
          <w:p w:rsidR="00DE0C7C" w:rsidRPr="00972C6B" w:rsidRDefault="00DE0C7C" w:rsidP="00ED1913">
            <w:pPr>
              <w:pStyle w:val="NoSpacing"/>
              <w:spacing w:before="40" w:after="40" w:line="276" w:lineRule="auto"/>
              <w:rPr>
                <w:b/>
              </w:rPr>
            </w:pPr>
            <w:r w:rsidRPr="00972C6B">
              <w:rPr>
                <w:b/>
              </w:rPr>
              <w:t>Skaidrojums</w:t>
            </w:r>
          </w:p>
        </w:tc>
        <w:tc>
          <w:tcPr>
            <w:tcW w:w="7512" w:type="dxa"/>
            <w:tcBorders>
              <w:top w:val="single" w:sz="4" w:space="0" w:color="auto"/>
              <w:left w:val="single" w:sz="4" w:space="0" w:color="auto"/>
              <w:bottom w:val="single" w:sz="4" w:space="0" w:color="auto"/>
              <w:right w:val="single" w:sz="4" w:space="0" w:color="auto"/>
            </w:tcBorders>
          </w:tcPr>
          <w:p w:rsidR="00DE0C7C" w:rsidRPr="00972C6B" w:rsidRDefault="00DE0C7C" w:rsidP="00ED1913">
            <w:pPr>
              <w:tabs>
                <w:tab w:val="left" w:pos="851"/>
              </w:tabs>
              <w:jc w:val="both"/>
              <w:rPr>
                <w:i/>
                <w:lang w:eastAsia="en-US"/>
              </w:rPr>
            </w:pPr>
            <w:r w:rsidRPr="00972C6B">
              <w:rPr>
                <w:i/>
                <w:lang w:eastAsia="en-US"/>
              </w:rPr>
              <w:t xml:space="preserve">Līguma projekta 4. </w:t>
            </w:r>
            <w:r w:rsidR="00972C6B" w:rsidRPr="00972C6B">
              <w:rPr>
                <w:i/>
                <w:lang w:eastAsia="en-US"/>
              </w:rPr>
              <w:t>p</w:t>
            </w:r>
            <w:r w:rsidRPr="00972C6B">
              <w:rPr>
                <w:i/>
                <w:lang w:eastAsia="en-US"/>
              </w:rPr>
              <w:t xml:space="preserve">unkts </w:t>
            </w:r>
            <w:r w:rsidR="00972C6B" w:rsidRPr="00972C6B">
              <w:rPr>
                <w:i/>
                <w:lang w:eastAsia="en-US"/>
              </w:rPr>
              <w:t>a</w:t>
            </w:r>
            <w:r w:rsidRPr="00972C6B">
              <w:rPr>
                <w:i/>
                <w:lang w:eastAsia="en-US"/>
              </w:rPr>
              <w:t xml:space="preserve">ttiecās uz „Uzņēmēja pienākumiem un tiesībām”, savukārt 6. </w:t>
            </w:r>
            <w:r w:rsidR="00972C6B" w:rsidRPr="00972C6B">
              <w:rPr>
                <w:i/>
                <w:lang w:eastAsia="en-US"/>
              </w:rPr>
              <w:t>p</w:t>
            </w:r>
            <w:r w:rsidRPr="00972C6B">
              <w:rPr>
                <w:i/>
                <w:lang w:eastAsia="en-US"/>
              </w:rPr>
              <w:t>unkts uz „Būvdarbu pieņemšanu – nodošanu”.</w:t>
            </w:r>
          </w:p>
          <w:p w:rsidR="00DE0C7C" w:rsidRPr="00475530" w:rsidRDefault="00DE0C7C" w:rsidP="00ED1913">
            <w:pPr>
              <w:tabs>
                <w:tab w:val="left" w:pos="851"/>
              </w:tabs>
              <w:jc w:val="both"/>
              <w:rPr>
                <w:i/>
                <w:lang w:eastAsia="en-US"/>
              </w:rPr>
            </w:pPr>
            <w:r w:rsidRPr="00972C6B">
              <w:rPr>
                <w:bCs/>
                <w:i/>
              </w:rPr>
              <w:t>Līguma projekta 4.22., 4.23, 6.5. un 6.6. punkti netiek grozīti.</w:t>
            </w:r>
          </w:p>
        </w:tc>
      </w:tr>
      <w:tr w:rsidR="00DE0C7C" w:rsidRPr="00096236" w:rsidTr="00ED1913">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DE0C7C" w:rsidRPr="00486866" w:rsidRDefault="00DE0C7C" w:rsidP="00ED1913">
            <w:pPr>
              <w:pStyle w:val="NoSpacing"/>
              <w:spacing w:before="40" w:after="40" w:line="276" w:lineRule="auto"/>
              <w:rPr>
                <w:b/>
              </w:rPr>
            </w:pPr>
            <w:r w:rsidRPr="00486866">
              <w:rPr>
                <w:b/>
              </w:rPr>
              <w:t>5.jautājums</w:t>
            </w:r>
          </w:p>
        </w:tc>
        <w:tc>
          <w:tcPr>
            <w:tcW w:w="7512" w:type="dxa"/>
            <w:tcBorders>
              <w:top w:val="single" w:sz="4" w:space="0" w:color="auto"/>
              <w:left w:val="single" w:sz="4" w:space="0" w:color="auto"/>
              <w:bottom w:val="single" w:sz="4" w:space="0" w:color="auto"/>
              <w:right w:val="single" w:sz="4" w:space="0" w:color="auto"/>
            </w:tcBorders>
          </w:tcPr>
          <w:p w:rsidR="00DE0C7C" w:rsidRPr="00096236" w:rsidRDefault="00DE0C7C" w:rsidP="00ED1913">
            <w:pPr>
              <w:pStyle w:val="ListParagraph"/>
              <w:numPr>
                <w:ilvl w:val="0"/>
                <w:numId w:val="1"/>
              </w:numPr>
              <w:spacing w:after="160" w:line="252" w:lineRule="auto"/>
              <w:ind w:left="0"/>
              <w:jc w:val="both"/>
            </w:pPr>
            <w:r w:rsidRPr="00096236">
              <w:t> Lūdzam precizēt/labot Līguma projekta 4.18.2. punktu. Kuram no materiāliem iesniegt tehnisko pasi un prasītos dokumentus?</w:t>
            </w:r>
          </w:p>
        </w:tc>
      </w:tr>
      <w:tr w:rsidR="002505B7" w:rsidRPr="00096236" w:rsidTr="00ED1913">
        <w:trPr>
          <w:trHeight w:val="371"/>
        </w:trPr>
        <w:tc>
          <w:tcPr>
            <w:tcW w:w="1668" w:type="dxa"/>
            <w:tcBorders>
              <w:top w:val="single" w:sz="4" w:space="0" w:color="auto"/>
              <w:left w:val="single" w:sz="4" w:space="0" w:color="auto"/>
              <w:bottom w:val="single" w:sz="4" w:space="0" w:color="auto"/>
              <w:right w:val="single" w:sz="4" w:space="0" w:color="auto"/>
            </w:tcBorders>
            <w:vAlign w:val="center"/>
          </w:tcPr>
          <w:p w:rsidR="002505B7" w:rsidRPr="00294537" w:rsidRDefault="002505B7" w:rsidP="00AD1DC6">
            <w:pPr>
              <w:pStyle w:val="NoSpacing"/>
              <w:spacing w:before="40" w:after="40" w:line="276" w:lineRule="auto"/>
              <w:rPr>
                <w:b/>
              </w:rPr>
            </w:pPr>
            <w:r>
              <w:rPr>
                <w:b/>
              </w:rPr>
              <w:t>Skaidrojums</w:t>
            </w:r>
          </w:p>
        </w:tc>
        <w:tc>
          <w:tcPr>
            <w:tcW w:w="7512" w:type="dxa"/>
            <w:tcBorders>
              <w:top w:val="single" w:sz="4" w:space="0" w:color="auto"/>
              <w:left w:val="single" w:sz="4" w:space="0" w:color="auto"/>
              <w:bottom w:val="single" w:sz="4" w:space="0" w:color="auto"/>
              <w:right w:val="single" w:sz="4" w:space="0" w:color="auto"/>
            </w:tcBorders>
          </w:tcPr>
          <w:p w:rsidR="002505B7" w:rsidRPr="00483AC9" w:rsidRDefault="002505B7" w:rsidP="00AD1DC6">
            <w:pPr>
              <w:tabs>
                <w:tab w:val="left" w:pos="0"/>
                <w:tab w:val="left" w:pos="709"/>
              </w:tabs>
              <w:suppressAutoHyphens/>
              <w:jc w:val="both"/>
              <w:rPr>
                <w:bCs/>
                <w:i/>
              </w:rPr>
            </w:pPr>
            <w:r w:rsidRPr="00483AC9">
              <w:rPr>
                <w:i/>
              </w:rPr>
              <w:t>Tehniskā pase un ražotāja standarta tehniskā dokumentācija, un ekspluatācijas instrukcijas latviešu valodā</w:t>
            </w:r>
            <w:r w:rsidRPr="00483AC9">
              <w:rPr>
                <w:bCs/>
                <w:i/>
              </w:rPr>
              <w:t xml:space="preserve"> nepieciešams iesniegt Tehniskajā specifikācijā norādītajiem materiāliem:</w:t>
            </w:r>
          </w:p>
          <w:p w:rsidR="002505B7" w:rsidRPr="007823EA" w:rsidRDefault="002505B7" w:rsidP="002505B7">
            <w:pPr>
              <w:numPr>
                <w:ilvl w:val="0"/>
                <w:numId w:val="6"/>
              </w:numPr>
              <w:tabs>
                <w:tab w:val="left" w:pos="540"/>
              </w:tabs>
              <w:ind w:right="34"/>
              <w:jc w:val="both"/>
              <w:rPr>
                <w:i/>
              </w:rPr>
            </w:pPr>
            <w:r w:rsidRPr="007823EA">
              <w:rPr>
                <w:i/>
              </w:rPr>
              <w:t xml:space="preserve">Asfaltbetons AC-11 </w:t>
            </w:r>
            <w:proofErr w:type="spellStart"/>
            <w:r w:rsidRPr="007823EA">
              <w:rPr>
                <w:i/>
              </w:rPr>
              <w:t>surf</w:t>
            </w:r>
            <w:proofErr w:type="spellEnd"/>
            <w:r w:rsidRPr="007823EA">
              <w:rPr>
                <w:i/>
              </w:rPr>
              <w:t>;</w:t>
            </w:r>
          </w:p>
          <w:p w:rsidR="002505B7" w:rsidRPr="007823EA" w:rsidRDefault="002505B7" w:rsidP="002505B7">
            <w:pPr>
              <w:numPr>
                <w:ilvl w:val="0"/>
                <w:numId w:val="6"/>
              </w:numPr>
              <w:tabs>
                <w:tab w:val="left" w:pos="540"/>
              </w:tabs>
              <w:ind w:right="34"/>
              <w:jc w:val="both"/>
              <w:rPr>
                <w:i/>
              </w:rPr>
            </w:pPr>
            <w:proofErr w:type="spellStart"/>
            <w:r w:rsidRPr="007823EA">
              <w:rPr>
                <w:i/>
              </w:rPr>
              <w:t>Minerālmateriāls</w:t>
            </w:r>
            <w:proofErr w:type="spellEnd"/>
            <w:r w:rsidRPr="007823EA">
              <w:rPr>
                <w:i/>
              </w:rPr>
              <w:t xml:space="preserve"> 00/45 maisījums;</w:t>
            </w:r>
          </w:p>
          <w:p w:rsidR="002505B7" w:rsidRPr="007823EA" w:rsidRDefault="002505B7" w:rsidP="002505B7">
            <w:pPr>
              <w:numPr>
                <w:ilvl w:val="0"/>
                <w:numId w:val="6"/>
              </w:numPr>
              <w:tabs>
                <w:tab w:val="left" w:pos="540"/>
              </w:tabs>
              <w:ind w:right="34"/>
              <w:jc w:val="both"/>
              <w:rPr>
                <w:i/>
              </w:rPr>
            </w:pPr>
            <w:r w:rsidRPr="007823EA">
              <w:rPr>
                <w:i/>
              </w:rPr>
              <w:t>Betons C16/20;</w:t>
            </w:r>
          </w:p>
          <w:p w:rsidR="002505B7" w:rsidRDefault="002505B7" w:rsidP="002505B7">
            <w:pPr>
              <w:numPr>
                <w:ilvl w:val="0"/>
                <w:numId w:val="6"/>
              </w:numPr>
              <w:tabs>
                <w:tab w:val="left" w:pos="540"/>
              </w:tabs>
              <w:ind w:right="34"/>
              <w:jc w:val="both"/>
              <w:rPr>
                <w:i/>
              </w:rPr>
            </w:pPr>
            <w:r w:rsidRPr="007823EA">
              <w:rPr>
                <w:i/>
              </w:rPr>
              <w:t xml:space="preserve">Betona </w:t>
            </w:r>
            <w:proofErr w:type="spellStart"/>
            <w:r w:rsidRPr="007823EA">
              <w:rPr>
                <w:i/>
              </w:rPr>
              <w:t>bruģakmeņs</w:t>
            </w:r>
            <w:proofErr w:type="spellEnd"/>
            <w:r w:rsidRPr="007823EA">
              <w:rPr>
                <w:i/>
              </w:rPr>
              <w:t>;</w:t>
            </w:r>
          </w:p>
          <w:p w:rsidR="002505B7" w:rsidRPr="007823EA" w:rsidRDefault="002505B7" w:rsidP="002505B7">
            <w:pPr>
              <w:numPr>
                <w:ilvl w:val="0"/>
                <w:numId w:val="6"/>
              </w:numPr>
              <w:tabs>
                <w:tab w:val="left" w:pos="540"/>
              </w:tabs>
              <w:ind w:right="34"/>
              <w:jc w:val="both"/>
              <w:rPr>
                <w:i/>
              </w:rPr>
            </w:pPr>
            <w:r>
              <w:rPr>
                <w:i/>
              </w:rPr>
              <w:t>Ietves betona apmales;</w:t>
            </w:r>
          </w:p>
          <w:p w:rsidR="002505B7" w:rsidRPr="00294537" w:rsidRDefault="002505B7" w:rsidP="002505B7">
            <w:pPr>
              <w:numPr>
                <w:ilvl w:val="0"/>
                <w:numId w:val="6"/>
              </w:numPr>
              <w:tabs>
                <w:tab w:val="left" w:pos="540"/>
              </w:tabs>
              <w:ind w:right="34"/>
              <w:jc w:val="both"/>
            </w:pPr>
            <w:r w:rsidRPr="007823EA">
              <w:rPr>
                <w:i/>
                <w:color w:val="000000"/>
              </w:rPr>
              <w:t>Brauktuves betona apmales</w:t>
            </w:r>
            <w:r>
              <w:rPr>
                <w:i/>
                <w:color w:val="000000"/>
              </w:rPr>
              <w:t>.</w:t>
            </w:r>
          </w:p>
        </w:tc>
      </w:tr>
      <w:tr w:rsidR="00DE0C7C" w:rsidRPr="00096236" w:rsidTr="00ED1913">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DE0C7C" w:rsidRPr="00096236" w:rsidRDefault="00DE0C7C" w:rsidP="00ED1913">
            <w:pPr>
              <w:pStyle w:val="NoSpacing"/>
              <w:spacing w:before="40" w:after="40" w:line="276" w:lineRule="auto"/>
              <w:rPr>
                <w:b/>
              </w:rPr>
            </w:pPr>
            <w:r w:rsidRPr="00096236">
              <w:rPr>
                <w:b/>
              </w:rPr>
              <w:t>6.jautājums</w:t>
            </w:r>
          </w:p>
        </w:tc>
        <w:tc>
          <w:tcPr>
            <w:tcW w:w="7512" w:type="dxa"/>
            <w:tcBorders>
              <w:top w:val="single" w:sz="4" w:space="0" w:color="auto"/>
              <w:left w:val="single" w:sz="4" w:space="0" w:color="auto"/>
              <w:bottom w:val="single" w:sz="4" w:space="0" w:color="auto"/>
              <w:right w:val="single" w:sz="4" w:space="0" w:color="auto"/>
            </w:tcBorders>
          </w:tcPr>
          <w:p w:rsidR="00DE0C7C" w:rsidRPr="00096236" w:rsidRDefault="00DE0C7C" w:rsidP="00ED1913">
            <w:pPr>
              <w:tabs>
                <w:tab w:val="left" w:pos="0"/>
                <w:tab w:val="left" w:pos="709"/>
              </w:tabs>
              <w:suppressAutoHyphens/>
              <w:jc w:val="both"/>
            </w:pPr>
            <w:r w:rsidRPr="00096236">
              <w:t>Tā kā atjaunošanas darbi notiek publiski pieejamās vietās, vai pretendents pirms piedāvājuma iesniegšanas patstāvīgi, bez pasūtītāja darbinieka klātbūtnes, var iepazīties ar dabu apjomiem un esošo situāciju?</w:t>
            </w:r>
          </w:p>
        </w:tc>
      </w:tr>
      <w:tr w:rsidR="00DE0C7C" w:rsidRPr="00475530" w:rsidTr="00ED1913">
        <w:trPr>
          <w:trHeight w:val="389"/>
        </w:trPr>
        <w:tc>
          <w:tcPr>
            <w:tcW w:w="1668" w:type="dxa"/>
            <w:tcBorders>
              <w:top w:val="single" w:sz="4" w:space="0" w:color="auto"/>
              <w:left w:val="single" w:sz="4" w:space="0" w:color="auto"/>
              <w:bottom w:val="single" w:sz="4" w:space="0" w:color="auto"/>
              <w:right w:val="single" w:sz="4" w:space="0" w:color="auto"/>
            </w:tcBorders>
            <w:vAlign w:val="center"/>
          </w:tcPr>
          <w:p w:rsidR="00DE0C7C" w:rsidRPr="00475530" w:rsidRDefault="00DE0C7C" w:rsidP="00ED1913">
            <w:pPr>
              <w:pStyle w:val="NoSpacing"/>
              <w:spacing w:before="40" w:after="40" w:line="276" w:lineRule="auto"/>
              <w:rPr>
                <w:b/>
              </w:rPr>
            </w:pPr>
            <w:r w:rsidRPr="00475530">
              <w:rPr>
                <w:b/>
              </w:rPr>
              <w:t>Skaidrojums</w:t>
            </w:r>
          </w:p>
        </w:tc>
        <w:tc>
          <w:tcPr>
            <w:tcW w:w="7512" w:type="dxa"/>
            <w:tcBorders>
              <w:top w:val="single" w:sz="4" w:space="0" w:color="auto"/>
              <w:left w:val="single" w:sz="4" w:space="0" w:color="auto"/>
              <w:bottom w:val="single" w:sz="4" w:space="0" w:color="auto"/>
              <w:right w:val="single" w:sz="4" w:space="0" w:color="auto"/>
            </w:tcBorders>
          </w:tcPr>
          <w:p w:rsidR="00DE0C7C" w:rsidRPr="00475530" w:rsidRDefault="00DE0C7C" w:rsidP="00ED1913">
            <w:pPr>
              <w:tabs>
                <w:tab w:val="left" w:pos="0"/>
                <w:tab w:val="left" w:pos="709"/>
              </w:tabs>
              <w:suppressAutoHyphens/>
              <w:jc w:val="both"/>
              <w:rPr>
                <w:i/>
              </w:rPr>
            </w:pPr>
            <w:r w:rsidRPr="00475530">
              <w:rPr>
                <w:i/>
              </w:rPr>
              <w:t>Pretendents var bez pasūtītāja darbinieka klātbūtnes iepazīties ar dabu apjomiem un esošo situāciju.</w:t>
            </w:r>
          </w:p>
        </w:tc>
      </w:tr>
    </w:tbl>
    <w:p w:rsidR="00DE0C7C" w:rsidRDefault="00DE0C7C" w:rsidP="00770320">
      <w:pPr>
        <w:ind w:right="-874"/>
        <w:jc w:val="both"/>
        <w:rPr>
          <w:b/>
          <w:i/>
          <w:iCs/>
          <w:sz w:val="22"/>
          <w:szCs w:val="22"/>
        </w:rPr>
      </w:pPr>
    </w:p>
    <w:sectPr w:rsidR="00DE0C7C"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3356"/>
    <w:multiLevelType w:val="multilevel"/>
    <w:tmpl w:val="327C4D0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705863"/>
    <w:multiLevelType w:val="multilevel"/>
    <w:tmpl w:val="57B8AC2E"/>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1276"/>
        </w:tabs>
        <w:ind w:left="1276"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42104A2"/>
    <w:multiLevelType w:val="hybridMultilevel"/>
    <w:tmpl w:val="2A58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54A0757"/>
    <w:multiLevelType w:val="hybridMultilevel"/>
    <w:tmpl w:val="A4FCDC62"/>
    <w:lvl w:ilvl="0" w:tplc="04260001">
      <w:start w:val="1"/>
      <w:numFmt w:val="lowerLetter"/>
      <w:lvlText w:val="%1)"/>
      <w:lvlJc w:val="left"/>
      <w:pPr>
        <w:ind w:left="2160" w:hanging="360"/>
      </w:pPr>
    </w:lvl>
    <w:lvl w:ilvl="1" w:tplc="403ED748">
      <w:start w:val="1"/>
      <w:numFmt w:val="decimal"/>
      <w:lvlText w:val="%2."/>
      <w:lvlJc w:val="left"/>
      <w:pPr>
        <w:tabs>
          <w:tab w:val="num" w:pos="2880"/>
        </w:tabs>
        <w:ind w:left="2880" w:hanging="360"/>
      </w:pPr>
      <w:rPr>
        <w:rFonts w:hint="default"/>
        <w:b/>
      </w:rPr>
    </w:lvl>
    <w:lvl w:ilvl="2" w:tplc="04260005">
      <w:start w:val="1"/>
      <w:numFmt w:val="lowerRoman"/>
      <w:lvlText w:val="%3."/>
      <w:lvlJc w:val="right"/>
      <w:pPr>
        <w:ind w:left="3600" w:hanging="180"/>
      </w:pPr>
    </w:lvl>
    <w:lvl w:ilvl="3" w:tplc="04260001" w:tentative="1">
      <w:start w:val="1"/>
      <w:numFmt w:val="decimal"/>
      <w:lvlText w:val="%4."/>
      <w:lvlJc w:val="left"/>
      <w:pPr>
        <w:ind w:left="4320" w:hanging="360"/>
      </w:pPr>
    </w:lvl>
    <w:lvl w:ilvl="4" w:tplc="04260003" w:tentative="1">
      <w:start w:val="1"/>
      <w:numFmt w:val="lowerLetter"/>
      <w:lvlText w:val="%5."/>
      <w:lvlJc w:val="left"/>
      <w:pPr>
        <w:ind w:left="5040" w:hanging="360"/>
      </w:pPr>
    </w:lvl>
    <w:lvl w:ilvl="5" w:tplc="04260005" w:tentative="1">
      <w:start w:val="1"/>
      <w:numFmt w:val="lowerRoman"/>
      <w:lvlText w:val="%6."/>
      <w:lvlJc w:val="right"/>
      <w:pPr>
        <w:ind w:left="5760" w:hanging="180"/>
      </w:pPr>
    </w:lvl>
    <w:lvl w:ilvl="6" w:tplc="04260001" w:tentative="1">
      <w:start w:val="1"/>
      <w:numFmt w:val="decimal"/>
      <w:lvlText w:val="%7."/>
      <w:lvlJc w:val="left"/>
      <w:pPr>
        <w:ind w:left="6480" w:hanging="360"/>
      </w:pPr>
    </w:lvl>
    <w:lvl w:ilvl="7" w:tplc="04260003" w:tentative="1">
      <w:start w:val="1"/>
      <w:numFmt w:val="lowerLetter"/>
      <w:lvlText w:val="%8."/>
      <w:lvlJc w:val="left"/>
      <w:pPr>
        <w:ind w:left="7200" w:hanging="360"/>
      </w:pPr>
    </w:lvl>
    <w:lvl w:ilvl="8" w:tplc="04260005" w:tentative="1">
      <w:start w:val="1"/>
      <w:numFmt w:val="lowerRoman"/>
      <w:lvlText w:val="%9."/>
      <w:lvlJc w:val="right"/>
      <w:pPr>
        <w:ind w:left="7920" w:hanging="180"/>
      </w:pPr>
    </w:lvl>
  </w:abstractNum>
  <w:abstractNum w:abstractNumId="4">
    <w:nsid w:val="77A36AAB"/>
    <w:multiLevelType w:val="hybridMultilevel"/>
    <w:tmpl w:val="F72E638C"/>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D3"/>
    <w:rsid w:val="000A268E"/>
    <w:rsid w:val="001C7361"/>
    <w:rsid w:val="002505B7"/>
    <w:rsid w:val="002B3EAE"/>
    <w:rsid w:val="002E6CAC"/>
    <w:rsid w:val="002F149B"/>
    <w:rsid w:val="003138E5"/>
    <w:rsid w:val="00344092"/>
    <w:rsid w:val="003C738A"/>
    <w:rsid w:val="004623A0"/>
    <w:rsid w:val="00486866"/>
    <w:rsid w:val="005560C4"/>
    <w:rsid w:val="006D1956"/>
    <w:rsid w:val="00702931"/>
    <w:rsid w:val="00770320"/>
    <w:rsid w:val="007916C1"/>
    <w:rsid w:val="007E21D6"/>
    <w:rsid w:val="007E4A3C"/>
    <w:rsid w:val="008F2BAD"/>
    <w:rsid w:val="00972C6B"/>
    <w:rsid w:val="00996156"/>
    <w:rsid w:val="009B2585"/>
    <w:rsid w:val="00AB2777"/>
    <w:rsid w:val="00AB42E5"/>
    <w:rsid w:val="00B45DD3"/>
    <w:rsid w:val="00BB18BD"/>
    <w:rsid w:val="00C3017B"/>
    <w:rsid w:val="00C46349"/>
    <w:rsid w:val="00D211F5"/>
    <w:rsid w:val="00D60B0A"/>
    <w:rsid w:val="00DD70AA"/>
    <w:rsid w:val="00DE0C7C"/>
    <w:rsid w:val="00E11348"/>
    <w:rsid w:val="00E85B03"/>
    <w:rsid w:val="00F173AA"/>
    <w:rsid w:val="00F32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link w:val="NoSpacingChar"/>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34"/>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 w:type="character" w:customStyle="1" w:styleId="NoSpacingChar">
    <w:name w:val="No Spacing Char"/>
    <w:link w:val="NoSpacing"/>
    <w:uiPriority w:val="1"/>
    <w:rsid w:val="00DE0C7C"/>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link w:val="NoSpacingChar"/>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34"/>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 w:type="character" w:customStyle="1" w:styleId="NoSpacingChar">
    <w:name w:val="No Spacing Char"/>
    <w:link w:val="NoSpacing"/>
    <w:uiPriority w:val="1"/>
    <w:rsid w:val="00DE0C7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57DA-8F47-4390-9159-A54BB429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1426</Words>
  <Characters>813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2018-02-07T09:33:00Z</cp:lastPrinted>
  <dcterms:created xsi:type="dcterms:W3CDTF">2018-02-06T09:59:00Z</dcterms:created>
  <dcterms:modified xsi:type="dcterms:W3CDTF">2018-05-22T10:43:00Z</dcterms:modified>
</cp:coreProperties>
</file>