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EC8BA" w14:textId="77777777" w:rsidR="0033399F" w:rsidRDefault="000C75D7" w:rsidP="000C75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Saulkrastu novada domei</w:t>
      </w:r>
    </w:p>
    <w:p w14:paraId="39E760BC" w14:textId="77777777" w:rsidR="000C75D7" w:rsidRDefault="000C75D7" w:rsidP="000C75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Raiņa ielā 8, Saulkrasti,</w:t>
      </w:r>
    </w:p>
    <w:p w14:paraId="7C76EBFA" w14:textId="77777777" w:rsidR="000C75D7" w:rsidRDefault="000C75D7" w:rsidP="000C75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Saulkrastu novads, LV-2160</w:t>
      </w:r>
    </w:p>
    <w:p w14:paraId="7947D44C" w14:textId="77777777" w:rsidR="000C75D7" w:rsidRDefault="000C75D7" w:rsidP="000C75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e-pasts: </w:t>
      </w:r>
      <w:hyperlink r:id="rId7" w:history="1">
        <w:r w:rsidRPr="001E39AF">
          <w:rPr>
            <w:rStyle w:val="Hyperlink"/>
            <w:rFonts w:ascii="Times New Roman" w:hAnsi="Times New Roman" w:cs="Times New Roman"/>
            <w:sz w:val="24"/>
            <w:szCs w:val="24"/>
          </w:rPr>
          <w:t>pasts@saulkrasti.lv</w:t>
        </w:r>
      </w:hyperlink>
    </w:p>
    <w:p w14:paraId="53A858D3" w14:textId="77777777" w:rsidR="000C75D7" w:rsidRDefault="000C75D7" w:rsidP="000C75D7">
      <w:pPr>
        <w:spacing w:after="0" w:line="240" w:lineRule="auto"/>
        <w:jc w:val="right"/>
        <w:rPr>
          <w:rFonts w:ascii="Times New Roman" w:hAnsi="Times New Roman" w:cs="Times New Roman"/>
          <w:sz w:val="24"/>
          <w:szCs w:val="24"/>
        </w:rPr>
      </w:pPr>
    </w:p>
    <w:p w14:paraId="7C64822C" w14:textId="77777777" w:rsidR="000C75D7" w:rsidRPr="00620B7A" w:rsidRDefault="000C75D7" w:rsidP="000C75D7">
      <w:pPr>
        <w:spacing w:after="0" w:line="240" w:lineRule="auto"/>
        <w:jc w:val="right"/>
        <w:rPr>
          <w:rFonts w:ascii="Times New Roman" w:hAnsi="Times New Roman" w:cs="Times New Roman"/>
          <w:i/>
          <w:iCs/>
          <w:sz w:val="24"/>
          <w:szCs w:val="24"/>
          <w:highlight w:val="yellow"/>
        </w:rPr>
      </w:pPr>
      <w:r w:rsidRPr="00620B7A">
        <w:rPr>
          <w:rFonts w:ascii="Times New Roman" w:hAnsi="Times New Roman" w:cs="Times New Roman"/>
          <w:i/>
          <w:iCs/>
          <w:sz w:val="24"/>
          <w:szCs w:val="24"/>
          <w:highlight w:val="yellow"/>
        </w:rPr>
        <w:t>Uzņēmēja nosaukums</w:t>
      </w:r>
    </w:p>
    <w:p w14:paraId="36E2C4ED" w14:textId="77777777" w:rsidR="00620B7A" w:rsidRPr="00620B7A" w:rsidRDefault="00620B7A" w:rsidP="000C75D7">
      <w:pPr>
        <w:spacing w:after="0" w:line="240" w:lineRule="auto"/>
        <w:jc w:val="right"/>
        <w:rPr>
          <w:rFonts w:ascii="Times New Roman" w:hAnsi="Times New Roman" w:cs="Times New Roman"/>
          <w:i/>
          <w:iCs/>
          <w:sz w:val="24"/>
          <w:szCs w:val="24"/>
          <w:highlight w:val="yellow"/>
        </w:rPr>
      </w:pPr>
      <w:r w:rsidRPr="00620B7A">
        <w:rPr>
          <w:rFonts w:ascii="Times New Roman" w:hAnsi="Times New Roman" w:cs="Times New Roman"/>
          <w:i/>
          <w:iCs/>
          <w:sz w:val="24"/>
          <w:szCs w:val="24"/>
          <w:highlight w:val="yellow"/>
        </w:rPr>
        <w:t>Reģistrācijas numurs</w:t>
      </w:r>
    </w:p>
    <w:p w14:paraId="34A98427" w14:textId="77777777" w:rsidR="000C75D7" w:rsidRPr="00620B7A" w:rsidRDefault="000C75D7" w:rsidP="000C75D7">
      <w:pPr>
        <w:spacing w:after="0" w:line="240" w:lineRule="auto"/>
        <w:jc w:val="right"/>
        <w:rPr>
          <w:rFonts w:ascii="Times New Roman" w:hAnsi="Times New Roman" w:cs="Times New Roman"/>
          <w:i/>
          <w:iCs/>
          <w:sz w:val="24"/>
          <w:szCs w:val="24"/>
          <w:highlight w:val="yellow"/>
        </w:rPr>
      </w:pPr>
      <w:r w:rsidRPr="00620B7A">
        <w:rPr>
          <w:rFonts w:ascii="Times New Roman" w:hAnsi="Times New Roman" w:cs="Times New Roman"/>
          <w:i/>
          <w:iCs/>
          <w:sz w:val="24"/>
          <w:szCs w:val="24"/>
          <w:highlight w:val="yellow"/>
        </w:rPr>
        <w:t>Adrese</w:t>
      </w:r>
    </w:p>
    <w:p w14:paraId="663F8DA7" w14:textId="77777777" w:rsidR="000C75D7" w:rsidRPr="000C75D7" w:rsidRDefault="000C75D7" w:rsidP="000C75D7">
      <w:pPr>
        <w:spacing w:after="0" w:line="240" w:lineRule="auto"/>
        <w:jc w:val="right"/>
        <w:rPr>
          <w:rFonts w:ascii="Times New Roman" w:hAnsi="Times New Roman" w:cs="Times New Roman"/>
          <w:i/>
          <w:iCs/>
          <w:sz w:val="24"/>
          <w:szCs w:val="24"/>
        </w:rPr>
      </w:pPr>
      <w:r w:rsidRPr="00620B7A">
        <w:rPr>
          <w:rFonts w:ascii="Times New Roman" w:hAnsi="Times New Roman" w:cs="Times New Roman"/>
          <w:i/>
          <w:iCs/>
          <w:sz w:val="24"/>
          <w:szCs w:val="24"/>
          <w:highlight w:val="yellow"/>
        </w:rPr>
        <w:t>Saziņas līdzekļi</w:t>
      </w:r>
    </w:p>
    <w:p w14:paraId="2F2A366E" w14:textId="77777777" w:rsidR="000C75D7" w:rsidRDefault="000C75D7" w:rsidP="000C75D7">
      <w:pPr>
        <w:spacing w:after="0" w:line="240" w:lineRule="auto"/>
        <w:jc w:val="right"/>
        <w:rPr>
          <w:rFonts w:ascii="Times New Roman" w:hAnsi="Times New Roman" w:cs="Times New Roman"/>
          <w:sz w:val="24"/>
          <w:szCs w:val="24"/>
        </w:rPr>
      </w:pPr>
    </w:p>
    <w:p w14:paraId="0176EFFC" w14:textId="77777777" w:rsidR="000C75D7" w:rsidRDefault="000C75D7" w:rsidP="000C75D7">
      <w:pPr>
        <w:spacing w:after="0" w:line="240" w:lineRule="auto"/>
        <w:rPr>
          <w:rFonts w:ascii="Times New Roman" w:hAnsi="Times New Roman" w:cs="Times New Roman"/>
          <w:sz w:val="24"/>
          <w:szCs w:val="24"/>
        </w:rPr>
      </w:pPr>
    </w:p>
    <w:p w14:paraId="4AE137BD" w14:textId="2C21A08F" w:rsidR="000C75D7" w:rsidRPr="000C75D7" w:rsidRDefault="000C75D7" w:rsidP="000C75D7">
      <w:pPr>
        <w:spacing w:after="0" w:line="240" w:lineRule="auto"/>
        <w:rPr>
          <w:rFonts w:ascii="Times New Roman" w:hAnsi="Times New Roman" w:cs="Times New Roman"/>
          <w:i/>
          <w:iCs/>
          <w:sz w:val="24"/>
          <w:szCs w:val="24"/>
        </w:rPr>
      </w:pPr>
      <w:r w:rsidRPr="000C75D7">
        <w:rPr>
          <w:rFonts w:ascii="Times New Roman" w:hAnsi="Times New Roman" w:cs="Times New Roman"/>
          <w:i/>
          <w:iCs/>
          <w:sz w:val="24"/>
          <w:szCs w:val="24"/>
        </w:rPr>
        <w:t>Par nomas maksas atvieglojumiem</w:t>
      </w:r>
    </w:p>
    <w:p w14:paraId="3D243969" w14:textId="77777777" w:rsidR="000C75D7" w:rsidRDefault="000C75D7" w:rsidP="000C75D7">
      <w:pPr>
        <w:spacing w:after="0" w:line="240" w:lineRule="auto"/>
        <w:rPr>
          <w:rFonts w:ascii="Times New Roman" w:hAnsi="Times New Roman" w:cs="Times New Roman"/>
          <w:sz w:val="24"/>
          <w:szCs w:val="24"/>
        </w:rPr>
      </w:pPr>
    </w:p>
    <w:p w14:paraId="31BB37BA" w14:textId="77777777" w:rsidR="000C75D7" w:rsidRDefault="000C75D7" w:rsidP="000C75D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Starp Saulkrastu novada domi un </w:t>
      </w:r>
      <w:r w:rsidRPr="00620B7A">
        <w:rPr>
          <w:rFonts w:ascii="Times New Roman" w:hAnsi="Times New Roman" w:cs="Times New Roman"/>
          <w:i/>
          <w:iCs/>
          <w:sz w:val="24"/>
          <w:szCs w:val="24"/>
          <w:highlight w:val="yellow"/>
        </w:rPr>
        <w:t xml:space="preserve">Uzņēmēja nosaukums, </w:t>
      </w:r>
      <w:r w:rsidRPr="00620B7A">
        <w:rPr>
          <w:rFonts w:ascii="Times New Roman" w:hAnsi="Times New Roman" w:cs="Times New Roman"/>
          <w:sz w:val="24"/>
          <w:szCs w:val="24"/>
          <w:highlight w:val="yellow"/>
        </w:rPr>
        <w:t xml:space="preserve">20__.gada __. </w:t>
      </w:r>
      <w:r w:rsidR="00620B7A">
        <w:rPr>
          <w:rFonts w:ascii="Times New Roman" w:hAnsi="Times New Roman" w:cs="Times New Roman"/>
          <w:i/>
          <w:iCs/>
          <w:sz w:val="24"/>
          <w:szCs w:val="24"/>
          <w:highlight w:val="yellow"/>
        </w:rPr>
        <w:t>m</w:t>
      </w:r>
      <w:r w:rsidRPr="00620B7A">
        <w:rPr>
          <w:rFonts w:ascii="Times New Roman" w:hAnsi="Times New Roman" w:cs="Times New Roman"/>
          <w:i/>
          <w:iCs/>
          <w:sz w:val="24"/>
          <w:szCs w:val="24"/>
          <w:highlight w:val="yellow"/>
        </w:rPr>
        <w:t xml:space="preserve">ēnesī </w:t>
      </w:r>
      <w:r w:rsidRPr="00620B7A">
        <w:rPr>
          <w:rFonts w:ascii="Times New Roman" w:hAnsi="Times New Roman" w:cs="Times New Roman"/>
          <w:sz w:val="24"/>
          <w:szCs w:val="24"/>
        </w:rPr>
        <w:t xml:space="preserve">ir noslēgts nomas līgums par </w:t>
      </w:r>
      <w:r w:rsidRPr="00620B7A">
        <w:rPr>
          <w:rFonts w:ascii="Times New Roman" w:hAnsi="Times New Roman" w:cs="Times New Roman"/>
          <w:i/>
          <w:iCs/>
          <w:sz w:val="24"/>
          <w:szCs w:val="24"/>
          <w:highlight w:val="yellow"/>
        </w:rPr>
        <w:t>telpu/īpašuma/mantas nomu</w:t>
      </w:r>
      <w:r>
        <w:rPr>
          <w:rFonts w:ascii="Times New Roman" w:hAnsi="Times New Roman" w:cs="Times New Roman"/>
          <w:i/>
          <w:iCs/>
          <w:sz w:val="24"/>
          <w:szCs w:val="24"/>
        </w:rPr>
        <w:t xml:space="preserve">. </w:t>
      </w:r>
    </w:p>
    <w:p w14:paraId="7655B874" w14:textId="77777777" w:rsidR="000C75D7" w:rsidRDefault="000C75D7" w:rsidP="000C75D7">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ab/>
        <w:t xml:space="preserve">2020.gada 12.martā Ministru kabinets izdeva rīkojumu Nr.103 “Par ārkārtējās situācijas izsludināšanu”. Pēc ārkārtējās situācijas izsludināšanas mūsu darbība nomātajā pašvaldības īpašumā </w:t>
      </w:r>
      <w:r w:rsidRPr="00620B7A">
        <w:rPr>
          <w:rFonts w:ascii="Times New Roman" w:hAnsi="Times New Roman" w:cs="Times New Roman"/>
          <w:i/>
          <w:iCs/>
          <w:sz w:val="24"/>
          <w:szCs w:val="24"/>
          <w:highlight w:val="yellow"/>
        </w:rPr>
        <w:t>tika apturēta pilnībā/samazinājās</w:t>
      </w:r>
      <w:r w:rsidRPr="000C75D7">
        <w:rPr>
          <w:rFonts w:ascii="Times New Roman" w:hAnsi="Times New Roman" w:cs="Times New Roman"/>
          <w:i/>
          <w:iCs/>
          <w:sz w:val="24"/>
          <w:szCs w:val="24"/>
        </w:rPr>
        <w:t>.</w:t>
      </w:r>
    </w:p>
    <w:p w14:paraId="51922AD5" w14:textId="664806B5" w:rsidR="000C75D7" w:rsidRDefault="000C75D7" w:rsidP="000C75D7">
      <w:pPr>
        <w:widowControl w:val="0"/>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 xml:space="preserve">Ņemot vērā to, ka Saulkrastu novada dome 2020.gada </w:t>
      </w:r>
      <w:r w:rsidR="000024FB">
        <w:rPr>
          <w:rFonts w:ascii="Times New Roman" w:hAnsi="Times New Roman" w:cs="Times New Roman"/>
          <w:sz w:val="24"/>
          <w:szCs w:val="24"/>
        </w:rPr>
        <w:t>6</w:t>
      </w:r>
      <w:r>
        <w:rPr>
          <w:rFonts w:ascii="Times New Roman" w:hAnsi="Times New Roman" w:cs="Times New Roman"/>
          <w:sz w:val="24"/>
          <w:szCs w:val="24"/>
        </w:rPr>
        <w:t xml:space="preserve">.aprīlī pieņēma lēmumu par </w:t>
      </w:r>
      <w:bookmarkStart w:id="0" w:name="_Hlk35945401"/>
      <w:r w:rsidRPr="000C75D7">
        <w:rPr>
          <w:rFonts w:ascii="Times New Roman" w:hAnsi="Times New Roman" w:cs="Times New Roman"/>
          <w:sz w:val="24"/>
          <w:szCs w:val="24"/>
        </w:rPr>
        <w:t>“</w:t>
      </w:r>
      <w:r w:rsidRPr="000C75D7">
        <w:rPr>
          <w:rFonts w:ascii="Times New Roman" w:hAnsi="Times New Roman"/>
          <w:color w:val="000000"/>
          <w:sz w:val="24"/>
        </w:rPr>
        <w:t xml:space="preserve">Par </w:t>
      </w:r>
      <w:r w:rsidRPr="000C75D7">
        <w:rPr>
          <w:rFonts w:ascii="Times New Roman" w:eastAsia="Times New Roman" w:hAnsi="Times New Roman" w:cs="Times New Roman"/>
          <w:sz w:val="24"/>
          <w:szCs w:val="24"/>
        </w:rPr>
        <w:t>nomas maksas atvieglojumiem krīzes skartajiem komersantiem</w:t>
      </w:r>
      <w:bookmarkEnd w:id="0"/>
      <w:r w:rsidRPr="000C75D7">
        <w:rPr>
          <w:rFonts w:ascii="Times New Roman" w:eastAsia="Times New Roman" w:hAnsi="Times New Roman" w:cs="Times New Roman"/>
          <w:sz w:val="24"/>
          <w:szCs w:val="24"/>
        </w:rPr>
        <w:t>”</w:t>
      </w:r>
      <w:r>
        <w:rPr>
          <w:rFonts w:ascii="Times New Roman" w:eastAsia="Times New Roman" w:hAnsi="Times New Roman" w:cs="Times New Roman"/>
          <w:sz w:val="24"/>
          <w:szCs w:val="24"/>
        </w:rPr>
        <w:t>, lūdzam izskatīt iespēju samazināt nomas maksu vai atbrīvot mūs no nomas maksas ārkārtējās situācijas laikā.</w:t>
      </w:r>
      <w:bookmarkStart w:id="1" w:name="_GoBack"/>
      <w:bookmarkEnd w:id="1"/>
    </w:p>
    <w:p w14:paraId="6F820E69" w14:textId="77777777" w:rsidR="000C75D7" w:rsidRDefault="000C75D7" w:rsidP="000C75D7">
      <w:pPr>
        <w:widowControl w:val="0"/>
        <w:suppressAutoHyphens/>
        <w:autoSpaceDN w:val="0"/>
        <w:spacing w:after="0" w:line="240" w:lineRule="auto"/>
        <w:jc w:val="both"/>
        <w:textAlignment w:val="baseline"/>
        <w:rPr>
          <w:rFonts w:ascii="Times New Roman" w:eastAsia="Times New Roman" w:hAnsi="Times New Roman" w:cs="Times New Roman"/>
          <w:sz w:val="24"/>
          <w:szCs w:val="24"/>
        </w:rPr>
      </w:pPr>
    </w:p>
    <w:p w14:paraId="6B6FB499" w14:textId="77777777" w:rsidR="000C75D7" w:rsidRDefault="000C75D7" w:rsidP="000C75D7">
      <w:pPr>
        <w:widowControl w:val="0"/>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Par sevi sniedzam šādas ziņas</w:t>
      </w:r>
    </w:p>
    <w:p w14:paraId="3770457F" w14:textId="77777777" w:rsidR="000C75D7" w:rsidRDefault="000C75D7" w:rsidP="000C75D7">
      <w:pPr>
        <w:widowControl w:val="0"/>
        <w:suppressAutoHyphens/>
        <w:autoSpaceDN w:val="0"/>
        <w:spacing w:after="0" w:line="240" w:lineRule="auto"/>
        <w:jc w:val="both"/>
        <w:textAlignment w:val="baseline"/>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614"/>
        <w:gridCol w:w="2980"/>
        <w:gridCol w:w="2809"/>
        <w:gridCol w:w="2613"/>
      </w:tblGrid>
      <w:tr w:rsidR="000C75D7" w:rsidRPr="00620B7A" w14:paraId="712342CC" w14:textId="77777777" w:rsidTr="000C75D7">
        <w:tc>
          <w:tcPr>
            <w:tcW w:w="530" w:type="dxa"/>
          </w:tcPr>
          <w:p w14:paraId="6926F2F9" w14:textId="77777777" w:rsidR="000C75D7" w:rsidRPr="00620B7A" w:rsidRDefault="000C75D7" w:rsidP="00620B7A">
            <w:pPr>
              <w:widowControl w:val="0"/>
              <w:suppressAutoHyphens/>
              <w:autoSpaceDN w:val="0"/>
              <w:jc w:val="center"/>
              <w:textAlignment w:val="baseline"/>
              <w:rPr>
                <w:rFonts w:ascii="Times New Roman" w:eastAsia="Times New Roman" w:hAnsi="Times New Roman" w:cs="Times New Roman"/>
                <w:b/>
                <w:bCs/>
                <w:sz w:val="28"/>
              </w:rPr>
            </w:pPr>
            <w:r w:rsidRPr="00620B7A">
              <w:rPr>
                <w:rFonts w:ascii="Times New Roman" w:eastAsia="Times New Roman" w:hAnsi="Times New Roman" w:cs="Times New Roman"/>
                <w:b/>
                <w:bCs/>
                <w:sz w:val="28"/>
              </w:rPr>
              <w:t>Nr.</w:t>
            </w:r>
          </w:p>
        </w:tc>
        <w:tc>
          <w:tcPr>
            <w:tcW w:w="3009" w:type="dxa"/>
          </w:tcPr>
          <w:p w14:paraId="1644327F" w14:textId="77777777" w:rsidR="000C75D7" w:rsidRPr="00620B7A" w:rsidRDefault="000C75D7" w:rsidP="00620B7A">
            <w:pPr>
              <w:widowControl w:val="0"/>
              <w:suppressAutoHyphens/>
              <w:autoSpaceDN w:val="0"/>
              <w:jc w:val="center"/>
              <w:textAlignment w:val="baseline"/>
              <w:rPr>
                <w:rFonts w:ascii="Times New Roman" w:eastAsia="Times New Roman" w:hAnsi="Times New Roman" w:cs="Times New Roman"/>
                <w:b/>
                <w:bCs/>
                <w:sz w:val="28"/>
              </w:rPr>
            </w:pPr>
            <w:r w:rsidRPr="00620B7A">
              <w:rPr>
                <w:rFonts w:ascii="Times New Roman" w:eastAsia="Times New Roman" w:hAnsi="Times New Roman" w:cs="Times New Roman"/>
                <w:b/>
                <w:bCs/>
                <w:sz w:val="28"/>
              </w:rPr>
              <w:t>Atbilstība</w:t>
            </w:r>
          </w:p>
        </w:tc>
        <w:tc>
          <w:tcPr>
            <w:tcW w:w="2835" w:type="dxa"/>
          </w:tcPr>
          <w:p w14:paraId="5151E52A" w14:textId="77777777" w:rsidR="000C75D7" w:rsidRPr="00620B7A" w:rsidRDefault="00620B7A" w:rsidP="00620B7A">
            <w:pPr>
              <w:widowControl w:val="0"/>
              <w:suppressAutoHyphens/>
              <w:autoSpaceDN w:val="0"/>
              <w:jc w:val="center"/>
              <w:textAlignment w:val="baseline"/>
              <w:rPr>
                <w:rFonts w:ascii="Times New Roman" w:eastAsia="Times New Roman" w:hAnsi="Times New Roman" w:cs="Times New Roman"/>
                <w:b/>
                <w:bCs/>
                <w:sz w:val="28"/>
              </w:rPr>
            </w:pPr>
            <w:r w:rsidRPr="00620B7A">
              <w:rPr>
                <w:rFonts w:ascii="Times New Roman" w:eastAsia="Times New Roman" w:hAnsi="Times New Roman" w:cs="Times New Roman"/>
                <w:b/>
                <w:bCs/>
                <w:sz w:val="28"/>
              </w:rPr>
              <w:t>Iesniedzami dokumenti</w:t>
            </w:r>
            <w:r w:rsidRPr="00620B7A">
              <w:rPr>
                <w:rStyle w:val="FootnoteReference"/>
                <w:rFonts w:ascii="Times New Roman" w:eastAsia="Times New Roman" w:hAnsi="Times New Roman" w:cs="Times New Roman"/>
                <w:b/>
                <w:bCs/>
                <w:sz w:val="28"/>
              </w:rPr>
              <w:footnoteReference w:id="1"/>
            </w:r>
          </w:p>
        </w:tc>
        <w:tc>
          <w:tcPr>
            <w:tcW w:w="2642" w:type="dxa"/>
          </w:tcPr>
          <w:p w14:paraId="4DD14A7C" w14:textId="77777777" w:rsidR="000C75D7" w:rsidRPr="00620B7A" w:rsidRDefault="000C75D7" w:rsidP="00620B7A">
            <w:pPr>
              <w:widowControl w:val="0"/>
              <w:suppressAutoHyphens/>
              <w:autoSpaceDN w:val="0"/>
              <w:jc w:val="center"/>
              <w:textAlignment w:val="baseline"/>
              <w:rPr>
                <w:rFonts w:ascii="Times New Roman" w:eastAsia="Times New Roman" w:hAnsi="Times New Roman" w:cs="Times New Roman"/>
                <w:b/>
                <w:bCs/>
                <w:sz w:val="28"/>
              </w:rPr>
            </w:pPr>
            <w:r w:rsidRPr="00620B7A">
              <w:rPr>
                <w:rFonts w:ascii="Times New Roman" w:eastAsia="Times New Roman" w:hAnsi="Times New Roman" w:cs="Times New Roman"/>
                <w:b/>
                <w:bCs/>
                <w:sz w:val="28"/>
              </w:rPr>
              <w:t>Piezīmes</w:t>
            </w:r>
            <w:r w:rsidRPr="00620B7A">
              <w:rPr>
                <w:rStyle w:val="FootnoteReference"/>
                <w:rFonts w:ascii="Times New Roman" w:eastAsia="Times New Roman" w:hAnsi="Times New Roman" w:cs="Times New Roman"/>
                <w:b/>
                <w:bCs/>
                <w:sz w:val="28"/>
              </w:rPr>
              <w:footnoteReference w:id="2"/>
            </w:r>
          </w:p>
        </w:tc>
      </w:tr>
      <w:tr w:rsidR="000C75D7" w14:paraId="7184730A" w14:textId="77777777" w:rsidTr="000C75D7">
        <w:tc>
          <w:tcPr>
            <w:tcW w:w="530" w:type="dxa"/>
          </w:tcPr>
          <w:p w14:paraId="70C67E73" w14:textId="77777777" w:rsidR="000C75D7" w:rsidRDefault="000C75D7" w:rsidP="000C75D7">
            <w:pPr>
              <w:widowControl w:val="0"/>
              <w:suppressAutoHyphens/>
              <w:autoSpaceDN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
        </w:tc>
        <w:tc>
          <w:tcPr>
            <w:tcW w:w="3009" w:type="dxa"/>
          </w:tcPr>
          <w:p w14:paraId="09EDE2D0" w14:textId="77777777" w:rsidR="000C75D7" w:rsidRPr="000C75D7" w:rsidRDefault="000C75D7" w:rsidP="000C75D7">
            <w:pPr>
              <w:widowControl w:val="0"/>
              <w:suppressAutoHyphens/>
              <w:autoSpaceDN w:val="0"/>
              <w:jc w:val="both"/>
              <w:textAlignment w:val="baseline"/>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Esam krīzes skartais komersants</w:t>
            </w:r>
            <w:r>
              <w:rPr>
                <w:rStyle w:val="FootnoteReference"/>
                <w:rFonts w:ascii="Times New Roman" w:eastAsia="Times New Roman" w:hAnsi="Times New Roman" w:cs="Times New Roman"/>
                <w:sz w:val="24"/>
                <w:szCs w:val="24"/>
              </w:rPr>
              <w:footnoteReference w:id="3"/>
            </w:r>
          </w:p>
        </w:tc>
        <w:tc>
          <w:tcPr>
            <w:tcW w:w="2835" w:type="dxa"/>
          </w:tcPr>
          <w:p w14:paraId="062301BC" w14:textId="77777777" w:rsidR="000C75D7" w:rsidRPr="000C75D7" w:rsidRDefault="000C75D7" w:rsidP="000C75D7">
            <w:pPr>
              <w:widowControl w:val="0"/>
              <w:suppressAutoHyphens/>
              <w:autoSpaceDN w:val="0"/>
              <w:jc w:val="both"/>
              <w:textAlignment w:val="baseline"/>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Pievieno informāciju par pamatdarbības veidu, </w:t>
            </w:r>
            <w:r w:rsidRPr="000C75D7">
              <w:rPr>
                <w:rFonts w:ascii="Times New Roman" w:eastAsia="Times New Roman" w:hAnsi="Times New Roman" w:cs="Times New Roman"/>
                <w:i/>
                <w:iCs/>
                <w:sz w:val="24"/>
                <w:szCs w:val="24"/>
              </w:rPr>
              <w:t xml:space="preserve">atbilstoši NACE 2. </w:t>
            </w:r>
            <w:proofErr w:type="spellStart"/>
            <w:r w:rsidRPr="000C75D7">
              <w:rPr>
                <w:rFonts w:ascii="Times New Roman" w:eastAsia="Times New Roman" w:hAnsi="Times New Roman" w:cs="Times New Roman"/>
                <w:i/>
                <w:iCs/>
                <w:sz w:val="24"/>
                <w:szCs w:val="24"/>
              </w:rPr>
              <w:t>red</w:t>
            </w:r>
            <w:proofErr w:type="spellEnd"/>
            <w:r w:rsidRPr="000C75D7">
              <w:rPr>
                <w:rFonts w:ascii="Times New Roman" w:eastAsia="Times New Roman" w:hAnsi="Times New Roman" w:cs="Times New Roman"/>
                <w:i/>
                <w:iCs/>
                <w:sz w:val="24"/>
                <w:szCs w:val="24"/>
              </w:rPr>
              <w:t>. klasifikācijai</w:t>
            </w:r>
          </w:p>
        </w:tc>
        <w:tc>
          <w:tcPr>
            <w:tcW w:w="2642" w:type="dxa"/>
          </w:tcPr>
          <w:p w14:paraId="0806374E" w14:textId="77777777" w:rsidR="000C75D7" w:rsidRDefault="000C75D7" w:rsidP="000C75D7">
            <w:pPr>
              <w:widowControl w:val="0"/>
              <w:suppressAutoHyphens/>
              <w:autoSpaceDN w:val="0"/>
              <w:jc w:val="both"/>
              <w:textAlignment w:val="baseline"/>
              <w:rPr>
                <w:rFonts w:ascii="Times New Roman" w:eastAsia="Times New Roman" w:hAnsi="Times New Roman" w:cs="Times New Roman"/>
                <w:sz w:val="24"/>
                <w:szCs w:val="24"/>
              </w:rPr>
            </w:pPr>
          </w:p>
        </w:tc>
      </w:tr>
      <w:tr w:rsidR="000C75D7" w14:paraId="497AD885" w14:textId="77777777" w:rsidTr="000C75D7">
        <w:tc>
          <w:tcPr>
            <w:tcW w:w="530" w:type="dxa"/>
          </w:tcPr>
          <w:p w14:paraId="013E4052" w14:textId="77777777" w:rsidR="000C75D7" w:rsidRDefault="000C75D7" w:rsidP="000C75D7">
            <w:pPr>
              <w:widowControl w:val="0"/>
              <w:suppressAutoHyphens/>
              <w:autoSpaceDN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09" w:type="dxa"/>
          </w:tcPr>
          <w:p w14:paraId="4C363CAA" w14:textId="77777777" w:rsidR="000C75D7" w:rsidRDefault="000C75D7" w:rsidP="000C75D7">
            <w:pPr>
              <w:widowControl w:val="0"/>
              <w:suppressAutoHyphens/>
              <w:autoSpaceDN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Ie</w:t>
            </w:r>
            <w:r w:rsidRPr="000C75D7">
              <w:rPr>
                <w:rFonts w:ascii="Times New Roman" w:eastAsia="Times New Roman" w:hAnsi="Times New Roman" w:cs="Times New Roman"/>
                <w:sz w:val="24"/>
                <w:szCs w:val="24"/>
              </w:rPr>
              <w:t xml:space="preserve">ņēmumi no saimnieciskās darbības 2020. gada martā vai aprīlī, salīdzinot ar 2019. gada attiecīgo mēnesi, ir samazinājušies vismaz par 30 %, bet, ja komersants saimniecisko darbību uzsācis 2019. gada martā vai vēlāk, tā ieņēmumi no saimnieciskās darbības 2020. gada martā vai aprīlī ir samazinājušies vismaz par 30 %, salīdzinot ar vidējo mēneša ieņēmumu apmēru no saimnieciskās darbības </w:t>
            </w:r>
            <w:r w:rsidRPr="000C75D7">
              <w:rPr>
                <w:rFonts w:ascii="Times New Roman" w:eastAsia="Times New Roman" w:hAnsi="Times New Roman" w:cs="Times New Roman"/>
                <w:sz w:val="24"/>
                <w:szCs w:val="24"/>
              </w:rPr>
              <w:lastRenderedPageBreak/>
              <w:t>laika periodā līdz 2020. gada 29. februārim</w:t>
            </w:r>
          </w:p>
        </w:tc>
        <w:tc>
          <w:tcPr>
            <w:tcW w:w="2835" w:type="dxa"/>
          </w:tcPr>
          <w:p w14:paraId="57C22C69" w14:textId="77777777" w:rsidR="000C75D7" w:rsidRPr="000C75D7" w:rsidRDefault="000C75D7" w:rsidP="000C75D7">
            <w:pPr>
              <w:widowControl w:val="0"/>
              <w:suppressAutoHyphens/>
              <w:autoSpaceDN w:val="0"/>
              <w:jc w:val="both"/>
              <w:textAlignment w:val="baseline"/>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lastRenderedPageBreak/>
              <w:t>Pievieno dokumentus, kas apliecina atbilstību.</w:t>
            </w:r>
          </w:p>
        </w:tc>
        <w:tc>
          <w:tcPr>
            <w:tcW w:w="2642" w:type="dxa"/>
          </w:tcPr>
          <w:p w14:paraId="4F2E979A" w14:textId="77777777" w:rsidR="000C75D7" w:rsidRDefault="000C75D7" w:rsidP="000C75D7">
            <w:pPr>
              <w:widowControl w:val="0"/>
              <w:suppressAutoHyphens/>
              <w:autoSpaceDN w:val="0"/>
              <w:jc w:val="both"/>
              <w:textAlignment w:val="baseline"/>
              <w:rPr>
                <w:rFonts w:ascii="Times New Roman" w:eastAsia="Times New Roman" w:hAnsi="Times New Roman" w:cs="Times New Roman"/>
                <w:sz w:val="24"/>
                <w:szCs w:val="24"/>
              </w:rPr>
            </w:pPr>
          </w:p>
        </w:tc>
      </w:tr>
      <w:tr w:rsidR="000C75D7" w14:paraId="74FC5570" w14:textId="77777777" w:rsidTr="000C75D7">
        <w:tc>
          <w:tcPr>
            <w:tcW w:w="530" w:type="dxa"/>
          </w:tcPr>
          <w:p w14:paraId="08D13D89" w14:textId="77777777" w:rsidR="000C75D7" w:rsidRDefault="000C75D7" w:rsidP="000C75D7">
            <w:pPr>
              <w:widowControl w:val="0"/>
              <w:suppressAutoHyphens/>
              <w:autoSpaceDN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09" w:type="dxa"/>
          </w:tcPr>
          <w:p w14:paraId="5E3274BA" w14:textId="77777777" w:rsidR="000C75D7" w:rsidRDefault="000C75D7" w:rsidP="000C75D7">
            <w:pPr>
              <w:widowControl w:val="0"/>
              <w:suppressAutoHyphens/>
              <w:autoSpaceDN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Pr="000C75D7">
              <w:rPr>
                <w:rFonts w:ascii="Times New Roman" w:eastAsia="Times New Roman" w:hAnsi="Times New Roman" w:cs="Times New Roman"/>
                <w:sz w:val="24"/>
                <w:szCs w:val="24"/>
              </w:rPr>
              <w:t xml:space="preserve">z iesnieguma iesniegšanas brīdi nav Valsts ieņēmumu dienesta administrēto nodokļu parādu, kas kopsummā pārsniedz 1000 </w:t>
            </w:r>
            <w:proofErr w:type="spellStart"/>
            <w:r w:rsidRPr="000C75D7">
              <w:rPr>
                <w:rFonts w:ascii="Times New Roman" w:eastAsia="Times New Roman" w:hAnsi="Times New Roman" w:cs="Times New Roman"/>
                <w:sz w:val="24"/>
                <w:szCs w:val="24"/>
              </w:rPr>
              <w:t>euro</w:t>
            </w:r>
            <w:proofErr w:type="spellEnd"/>
            <w:r w:rsidR="00620B7A">
              <w:rPr>
                <w:rFonts w:ascii="Times New Roman" w:eastAsia="Times New Roman" w:hAnsi="Times New Roman" w:cs="Times New Roman"/>
                <w:sz w:val="24"/>
                <w:szCs w:val="24"/>
              </w:rPr>
              <w:t>.</w:t>
            </w:r>
          </w:p>
        </w:tc>
        <w:tc>
          <w:tcPr>
            <w:tcW w:w="2835" w:type="dxa"/>
          </w:tcPr>
          <w:p w14:paraId="50B4FA1B" w14:textId="77777777" w:rsidR="000C75D7" w:rsidRPr="000C75D7" w:rsidRDefault="000C75D7" w:rsidP="000C75D7">
            <w:pPr>
              <w:widowControl w:val="0"/>
              <w:suppressAutoHyphens/>
              <w:autoSpaceDN w:val="0"/>
              <w:jc w:val="both"/>
              <w:textAlignment w:val="baseline"/>
              <w:rPr>
                <w:rFonts w:ascii="Times New Roman" w:eastAsia="Times New Roman" w:hAnsi="Times New Roman" w:cs="Times New Roman"/>
                <w:i/>
                <w:iCs/>
                <w:sz w:val="24"/>
                <w:szCs w:val="24"/>
              </w:rPr>
            </w:pPr>
            <w:r w:rsidRPr="000C75D7">
              <w:rPr>
                <w:rFonts w:ascii="Times New Roman" w:eastAsia="Times New Roman" w:hAnsi="Times New Roman" w:cs="Times New Roman"/>
                <w:i/>
                <w:iCs/>
                <w:sz w:val="24"/>
                <w:szCs w:val="24"/>
              </w:rPr>
              <w:t>Iesniedz VID izziņu, vai citu atbilstošu dokumentu.</w:t>
            </w:r>
          </w:p>
        </w:tc>
        <w:tc>
          <w:tcPr>
            <w:tcW w:w="2642" w:type="dxa"/>
          </w:tcPr>
          <w:p w14:paraId="49EBC549" w14:textId="77777777" w:rsidR="000C75D7" w:rsidRDefault="000C75D7" w:rsidP="000C75D7">
            <w:pPr>
              <w:widowControl w:val="0"/>
              <w:suppressAutoHyphens/>
              <w:autoSpaceDN w:val="0"/>
              <w:jc w:val="both"/>
              <w:textAlignment w:val="baseline"/>
              <w:rPr>
                <w:rFonts w:ascii="Times New Roman" w:eastAsia="Times New Roman" w:hAnsi="Times New Roman" w:cs="Times New Roman"/>
                <w:sz w:val="24"/>
                <w:szCs w:val="24"/>
              </w:rPr>
            </w:pPr>
          </w:p>
        </w:tc>
      </w:tr>
      <w:tr w:rsidR="000C75D7" w14:paraId="1E5F8384" w14:textId="77777777" w:rsidTr="000C75D7">
        <w:tc>
          <w:tcPr>
            <w:tcW w:w="530" w:type="dxa"/>
          </w:tcPr>
          <w:p w14:paraId="0F669450" w14:textId="77777777" w:rsidR="000C75D7" w:rsidRDefault="000C75D7" w:rsidP="000C75D7">
            <w:pPr>
              <w:widowControl w:val="0"/>
              <w:suppressAutoHyphens/>
              <w:autoSpaceDN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
        </w:tc>
        <w:tc>
          <w:tcPr>
            <w:tcW w:w="3009" w:type="dxa"/>
          </w:tcPr>
          <w:p w14:paraId="6D5486D1" w14:textId="77777777" w:rsidR="000C75D7" w:rsidRDefault="000C75D7" w:rsidP="000C75D7">
            <w:pPr>
              <w:widowControl w:val="0"/>
              <w:suppressAutoHyphens/>
              <w:autoSpaceDN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Pr="000C75D7">
              <w:rPr>
                <w:rFonts w:ascii="Times New Roman" w:eastAsia="Times New Roman" w:hAnsi="Times New Roman" w:cs="Times New Roman"/>
                <w:sz w:val="24"/>
                <w:szCs w:val="24"/>
              </w:rPr>
              <w:t>omersantam uz iesnieguma iesniegšanas brīdi nav uzsākts maksātnespējas process</w:t>
            </w:r>
          </w:p>
        </w:tc>
        <w:tc>
          <w:tcPr>
            <w:tcW w:w="2835" w:type="dxa"/>
          </w:tcPr>
          <w:p w14:paraId="5EC5043F" w14:textId="77777777" w:rsidR="000C75D7" w:rsidRPr="000C75D7" w:rsidRDefault="000C75D7" w:rsidP="000C75D7">
            <w:pPr>
              <w:widowControl w:val="0"/>
              <w:suppressAutoHyphens/>
              <w:autoSpaceDN w:val="0"/>
              <w:jc w:val="both"/>
              <w:textAlignment w:val="baseline"/>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Pašvaldība informāciju pārbaudīs Lursoft datu bāzē.</w:t>
            </w:r>
          </w:p>
        </w:tc>
        <w:tc>
          <w:tcPr>
            <w:tcW w:w="2642" w:type="dxa"/>
          </w:tcPr>
          <w:p w14:paraId="4740DCB2" w14:textId="77777777" w:rsidR="000C75D7" w:rsidRDefault="000C75D7" w:rsidP="000C75D7">
            <w:pPr>
              <w:widowControl w:val="0"/>
              <w:suppressAutoHyphens/>
              <w:autoSpaceDN w:val="0"/>
              <w:jc w:val="both"/>
              <w:textAlignment w:val="baseline"/>
              <w:rPr>
                <w:rFonts w:ascii="Times New Roman" w:eastAsia="Times New Roman" w:hAnsi="Times New Roman" w:cs="Times New Roman"/>
                <w:sz w:val="24"/>
                <w:szCs w:val="24"/>
              </w:rPr>
            </w:pPr>
          </w:p>
        </w:tc>
      </w:tr>
      <w:tr w:rsidR="000C75D7" w14:paraId="5B2B0631" w14:textId="77777777" w:rsidTr="000C75D7">
        <w:tc>
          <w:tcPr>
            <w:tcW w:w="530" w:type="dxa"/>
          </w:tcPr>
          <w:p w14:paraId="5145132D" w14:textId="77777777" w:rsidR="000C75D7" w:rsidRDefault="000C75D7" w:rsidP="000C75D7">
            <w:pPr>
              <w:widowControl w:val="0"/>
              <w:suppressAutoHyphens/>
              <w:autoSpaceDN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09" w:type="dxa"/>
          </w:tcPr>
          <w:p w14:paraId="61FD9656" w14:textId="77777777" w:rsidR="000C75D7" w:rsidRDefault="00620B7A" w:rsidP="000C75D7">
            <w:pPr>
              <w:widowControl w:val="0"/>
              <w:suppressAutoHyphens/>
              <w:autoSpaceDN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Pr="00620B7A">
              <w:rPr>
                <w:rFonts w:ascii="Times New Roman" w:eastAsia="Times New Roman" w:hAnsi="Times New Roman" w:cs="Times New Roman"/>
                <w:sz w:val="24"/>
                <w:szCs w:val="24"/>
              </w:rPr>
              <w:t>omersantam pēdējā gada laikā nav bijuši trīs vai vairāk nomas maksas un citu saistīto maksājumu kavējumi vai jebkādas citas būtiskas neizpildītas līgumsaistības pret iznomātāju. Ja pēdējā gada laikā ir bijuši trīs vai vairāk nomas maksas un citu saistīto maksājumu kavējumi, uz 2020. gada 29. februāri ir dzēstas visas parādsaistības pret iznomātāju vai norēķini pilnā apmērā veikti saskaņā ar iznomātāju saskaņoto parādu atmaksas grafiku.</w:t>
            </w:r>
          </w:p>
        </w:tc>
        <w:tc>
          <w:tcPr>
            <w:tcW w:w="2835" w:type="dxa"/>
          </w:tcPr>
          <w:p w14:paraId="587D5E25" w14:textId="77777777" w:rsidR="000C75D7" w:rsidRDefault="00620B7A" w:rsidP="000C75D7">
            <w:pPr>
              <w:widowControl w:val="0"/>
              <w:suppressAutoHyphens/>
              <w:autoSpaceDN w:val="0"/>
              <w:jc w:val="both"/>
              <w:textAlignment w:val="baseline"/>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Pašvaldība ņems vērā to informāciju, kas ir tās rīcībā.</w:t>
            </w:r>
          </w:p>
        </w:tc>
        <w:tc>
          <w:tcPr>
            <w:tcW w:w="2642" w:type="dxa"/>
          </w:tcPr>
          <w:p w14:paraId="5C91A9C6" w14:textId="77777777" w:rsidR="000C75D7" w:rsidRDefault="000C75D7" w:rsidP="000C75D7">
            <w:pPr>
              <w:widowControl w:val="0"/>
              <w:suppressAutoHyphens/>
              <w:autoSpaceDN w:val="0"/>
              <w:jc w:val="both"/>
              <w:textAlignment w:val="baseline"/>
              <w:rPr>
                <w:rFonts w:ascii="Times New Roman" w:eastAsia="Times New Roman" w:hAnsi="Times New Roman" w:cs="Times New Roman"/>
                <w:sz w:val="24"/>
                <w:szCs w:val="24"/>
              </w:rPr>
            </w:pPr>
          </w:p>
        </w:tc>
      </w:tr>
    </w:tbl>
    <w:p w14:paraId="1C9969E8" w14:textId="77777777" w:rsidR="000C75D7" w:rsidRPr="000C75D7" w:rsidRDefault="000C75D7" w:rsidP="000C75D7">
      <w:pPr>
        <w:widowControl w:val="0"/>
        <w:suppressAutoHyphens/>
        <w:autoSpaceDN w:val="0"/>
        <w:spacing w:after="0" w:line="240" w:lineRule="auto"/>
        <w:jc w:val="both"/>
        <w:textAlignment w:val="baseline"/>
        <w:rPr>
          <w:rFonts w:ascii="Times New Roman" w:eastAsia="Times New Roman" w:hAnsi="Times New Roman" w:cs="Times New Roman"/>
          <w:sz w:val="24"/>
          <w:szCs w:val="24"/>
        </w:rPr>
      </w:pPr>
    </w:p>
    <w:p w14:paraId="4480B688" w14:textId="77777777" w:rsidR="000C75D7" w:rsidRDefault="00620B7A" w:rsidP="00620B7A">
      <w:pPr>
        <w:spacing w:after="0" w:line="240" w:lineRule="auto"/>
        <w:ind w:firstLine="300"/>
        <w:jc w:val="both"/>
        <w:rPr>
          <w:rFonts w:ascii="Times New Roman" w:hAnsi="Times New Roman" w:cs="Times New Roman"/>
          <w:sz w:val="24"/>
          <w:szCs w:val="24"/>
        </w:rPr>
      </w:pPr>
      <w:r>
        <w:rPr>
          <w:rFonts w:ascii="Times New Roman" w:hAnsi="Times New Roman" w:cs="Times New Roman"/>
          <w:sz w:val="24"/>
          <w:szCs w:val="24"/>
        </w:rPr>
        <w:t>Esam informēti, ka lēmums tiks pieņemts ievērojot Ministru kabineta 2020.gada 2.aprīļa noteikumus Nr.180 “</w:t>
      </w:r>
      <w:r w:rsidRPr="00620B7A">
        <w:rPr>
          <w:rFonts w:ascii="Times New Roman" w:hAnsi="Times New Roman" w:cs="Times New Roman"/>
          <w:sz w:val="24"/>
          <w:szCs w:val="24"/>
        </w:rPr>
        <w:t>Noteikumi par publiskas personas un publiskas personas kontrolētas kapitālsabiedrības mantas nomas maksas atbrīvojuma vai samazinājuma piemērošanu sakarā ar Covid-19 izplatību</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
    <w:p w14:paraId="18E763AA" w14:textId="77777777" w:rsidR="00620B7A" w:rsidRDefault="00620B7A" w:rsidP="00620B7A">
      <w:pPr>
        <w:spacing w:after="0" w:line="240" w:lineRule="auto"/>
        <w:ind w:firstLine="300"/>
        <w:jc w:val="both"/>
        <w:rPr>
          <w:rFonts w:ascii="Times New Roman" w:hAnsi="Times New Roman" w:cs="Times New Roman"/>
          <w:sz w:val="24"/>
          <w:szCs w:val="24"/>
        </w:rPr>
      </w:pPr>
      <w:r>
        <w:rPr>
          <w:rFonts w:ascii="Times New Roman" w:hAnsi="Times New Roman" w:cs="Times New Roman"/>
          <w:sz w:val="24"/>
          <w:szCs w:val="24"/>
        </w:rPr>
        <w:t xml:space="preserve">Gadījumā, ja mums piešķirs nomas maksas atbrīvojumu vai samazinājumu apņemamies, ievērojot līguma noteikumus, veikt </w:t>
      </w:r>
      <w:r w:rsidRPr="00620B7A">
        <w:rPr>
          <w:rFonts w:ascii="Times New Roman" w:hAnsi="Times New Roman" w:cs="Times New Roman"/>
          <w:sz w:val="24"/>
          <w:szCs w:val="24"/>
        </w:rPr>
        <w:t>samaksu par nomas objekta uzturēšanai nepieciešamajiem pakalpojumiem (piemēram, elektroenerģiju, siltumenerģiju, ūdensapgādi), nekustamā īpašuma nodokļa kompensāciju un</w:t>
      </w:r>
      <w:r>
        <w:rPr>
          <w:rFonts w:ascii="Times New Roman" w:hAnsi="Times New Roman" w:cs="Times New Roman"/>
          <w:sz w:val="24"/>
          <w:szCs w:val="24"/>
        </w:rPr>
        <w:t xml:space="preserve"> </w:t>
      </w:r>
      <w:r w:rsidRPr="00620B7A">
        <w:rPr>
          <w:rFonts w:ascii="Times New Roman" w:hAnsi="Times New Roman" w:cs="Times New Roman"/>
          <w:sz w:val="24"/>
          <w:szCs w:val="24"/>
        </w:rPr>
        <w:t>apdrošināšanas izdevumus</w:t>
      </w:r>
      <w:r>
        <w:rPr>
          <w:rFonts w:ascii="Times New Roman" w:hAnsi="Times New Roman" w:cs="Times New Roman"/>
          <w:sz w:val="24"/>
          <w:szCs w:val="24"/>
        </w:rPr>
        <w:t xml:space="preserve"> (ja paredzēts).</w:t>
      </w:r>
    </w:p>
    <w:p w14:paraId="7FE72594" w14:textId="77777777" w:rsidR="00620B7A" w:rsidRDefault="00620B7A" w:rsidP="000C75D7">
      <w:pPr>
        <w:spacing w:after="0" w:line="240" w:lineRule="auto"/>
        <w:rPr>
          <w:rFonts w:ascii="Times New Roman" w:hAnsi="Times New Roman" w:cs="Times New Roman"/>
          <w:sz w:val="24"/>
          <w:szCs w:val="24"/>
        </w:rPr>
      </w:pPr>
    </w:p>
    <w:p w14:paraId="6199A124" w14:textId="77777777" w:rsidR="00620B7A" w:rsidRDefault="00620B7A" w:rsidP="000C75D7">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5DC7BE03" w14:textId="77777777" w:rsidR="00620B7A" w:rsidRPr="000C75D7" w:rsidRDefault="00620B7A" w:rsidP="000C75D7">
      <w:pPr>
        <w:spacing w:after="0" w:line="240" w:lineRule="auto"/>
        <w:rPr>
          <w:rFonts w:ascii="Times New Roman" w:hAnsi="Times New Roman" w:cs="Times New Roman"/>
          <w:sz w:val="24"/>
          <w:szCs w:val="24"/>
        </w:rPr>
      </w:pPr>
    </w:p>
    <w:p w14:paraId="52D1746C" w14:textId="77777777" w:rsidR="000C75D7" w:rsidRDefault="000C75D7" w:rsidP="000C75D7">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486C2C53" w14:textId="77777777" w:rsidR="000C75D7" w:rsidRPr="00620B7A" w:rsidRDefault="00620B7A" w:rsidP="000C75D7">
      <w:pPr>
        <w:spacing w:after="0" w:line="240" w:lineRule="auto"/>
        <w:rPr>
          <w:rFonts w:ascii="Times New Roman" w:hAnsi="Times New Roman" w:cs="Times New Roman"/>
          <w:i/>
          <w:iCs/>
          <w:sz w:val="24"/>
          <w:szCs w:val="24"/>
        </w:rPr>
      </w:pPr>
      <w:r w:rsidRPr="00620B7A">
        <w:rPr>
          <w:rFonts w:ascii="Times New Roman" w:hAnsi="Times New Roman" w:cs="Times New Roman"/>
          <w:i/>
          <w:iCs/>
          <w:sz w:val="24"/>
          <w:szCs w:val="24"/>
          <w:highlight w:val="yellow"/>
        </w:rPr>
        <w:t>Amats</w:t>
      </w:r>
      <w:r w:rsidRPr="00620B7A">
        <w:rPr>
          <w:rFonts w:ascii="Times New Roman" w:hAnsi="Times New Roman" w:cs="Times New Roman"/>
          <w:i/>
          <w:iCs/>
          <w:sz w:val="24"/>
          <w:szCs w:val="24"/>
          <w:highlight w:val="yellow"/>
        </w:rPr>
        <w:tab/>
      </w:r>
      <w:r w:rsidRPr="00620B7A">
        <w:rPr>
          <w:rFonts w:ascii="Times New Roman" w:hAnsi="Times New Roman" w:cs="Times New Roman"/>
          <w:i/>
          <w:iCs/>
          <w:sz w:val="24"/>
          <w:szCs w:val="24"/>
          <w:highlight w:val="yellow"/>
        </w:rPr>
        <w:tab/>
      </w:r>
      <w:r w:rsidRPr="00620B7A">
        <w:rPr>
          <w:rFonts w:ascii="Times New Roman" w:hAnsi="Times New Roman" w:cs="Times New Roman"/>
          <w:i/>
          <w:iCs/>
          <w:sz w:val="24"/>
          <w:szCs w:val="24"/>
          <w:highlight w:val="yellow"/>
        </w:rPr>
        <w:tab/>
      </w:r>
      <w:r w:rsidRPr="00620B7A">
        <w:rPr>
          <w:rFonts w:ascii="Times New Roman" w:hAnsi="Times New Roman" w:cs="Times New Roman"/>
          <w:i/>
          <w:iCs/>
          <w:sz w:val="24"/>
          <w:szCs w:val="24"/>
          <w:highlight w:val="yellow"/>
        </w:rPr>
        <w:tab/>
      </w:r>
      <w:r w:rsidRPr="00620B7A">
        <w:rPr>
          <w:rFonts w:ascii="Times New Roman" w:hAnsi="Times New Roman" w:cs="Times New Roman"/>
          <w:i/>
          <w:iCs/>
          <w:sz w:val="24"/>
          <w:szCs w:val="24"/>
          <w:highlight w:val="yellow"/>
        </w:rPr>
        <w:tab/>
        <w:t>(paraksts)</w:t>
      </w:r>
      <w:r w:rsidRPr="00620B7A">
        <w:rPr>
          <w:rFonts w:ascii="Times New Roman" w:hAnsi="Times New Roman" w:cs="Times New Roman"/>
          <w:i/>
          <w:iCs/>
          <w:sz w:val="24"/>
          <w:szCs w:val="24"/>
          <w:highlight w:val="yellow"/>
        </w:rPr>
        <w:tab/>
      </w:r>
      <w:r w:rsidRPr="00620B7A">
        <w:rPr>
          <w:rFonts w:ascii="Times New Roman" w:hAnsi="Times New Roman" w:cs="Times New Roman"/>
          <w:i/>
          <w:iCs/>
          <w:sz w:val="24"/>
          <w:szCs w:val="24"/>
          <w:highlight w:val="yellow"/>
        </w:rPr>
        <w:tab/>
      </w:r>
      <w:r w:rsidRPr="00620B7A">
        <w:rPr>
          <w:rFonts w:ascii="Times New Roman" w:hAnsi="Times New Roman" w:cs="Times New Roman"/>
          <w:i/>
          <w:iCs/>
          <w:sz w:val="24"/>
          <w:szCs w:val="24"/>
          <w:highlight w:val="yellow"/>
        </w:rPr>
        <w:tab/>
        <w:t>Paraksta atšifrējums</w:t>
      </w:r>
    </w:p>
    <w:sectPr w:rsidR="000C75D7" w:rsidRPr="00620B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918DF" w14:textId="77777777" w:rsidR="00A918D8" w:rsidRDefault="00A918D8" w:rsidP="000C75D7">
      <w:pPr>
        <w:spacing w:after="0" w:line="240" w:lineRule="auto"/>
      </w:pPr>
      <w:r>
        <w:separator/>
      </w:r>
    </w:p>
  </w:endnote>
  <w:endnote w:type="continuationSeparator" w:id="0">
    <w:p w14:paraId="5C4DB5ED" w14:textId="77777777" w:rsidR="00A918D8" w:rsidRDefault="00A918D8" w:rsidP="000C7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129BE" w14:textId="77777777" w:rsidR="00A918D8" w:rsidRDefault="00A918D8" w:rsidP="000C75D7">
      <w:pPr>
        <w:spacing w:after="0" w:line="240" w:lineRule="auto"/>
      </w:pPr>
      <w:r>
        <w:separator/>
      </w:r>
    </w:p>
  </w:footnote>
  <w:footnote w:type="continuationSeparator" w:id="0">
    <w:p w14:paraId="104B1678" w14:textId="77777777" w:rsidR="00A918D8" w:rsidRDefault="00A918D8" w:rsidP="000C75D7">
      <w:pPr>
        <w:spacing w:after="0" w:line="240" w:lineRule="auto"/>
      </w:pPr>
      <w:r>
        <w:continuationSeparator/>
      </w:r>
    </w:p>
  </w:footnote>
  <w:footnote w:id="1">
    <w:p w14:paraId="650E2B23" w14:textId="77777777" w:rsidR="00620B7A" w:rsidRDefault="00620B7A">
      <w:pPr>
        <w:pStyle w:val="FootnoteText"/>
      </w:pPr>
      <w:r>
        <w:rPr>
          <w:rStyle w:val="FootnoteReference"/>
        </w:rPr>
        <w:footnoteRef/>
      </w:r>
      <w:r>
        <w:t xml:space="preserve"> Norāda dokumenta nosaukumu, datumu un numuru. Visi dokumenti jāpievieno iesniegumam.</w:t>
      </w:r>
    </w:p>
  </w:footnote>
  <w:footnote w:id="2">
    <w:p w14:paraId="6B99C2DE" w14:textId="77777777" w:rsidR="000C75D7" w:rsidRDefault="000C75D7">
      <w:pPr>
        <w:pStyle w:val="FootnoteText"/>
      </w:pPr>
      <w:r>
        <w:rPr>
          <w:rStyle w:val="FootnoteReference"/>
        </w:rPr>
        <w:footnoteRef/>
      </w:r>
      <w:r>
        <w:t xml:space="preserve"> Norāda papildus informāciju, ko uzskata par nepieciešamu norādīt.</w:t>
      </w:r>
    </w:p>
  </w:footnote>
  <w:footnote w:id="3">
    <w:p w14:paraId="04D5A0BC" w14:textId="77777777" w:rsidR="000C75D7" w:rsidRDefault="000C75D7">
      <w:pPr>
        <w:pStyle w:val="FootnoteText"/>
      </w:pPr>
      <w:r>
        <w:rPr>
          <w:rStyle w:val="FootnoteReference"/>
        </w:rPr>
        <w:footnoteRef/>
      </w:r>
      <w:r>
        <w:t xml:space="preserve"> </w:t>
      </w:r>
      <w:hyperlink r:id="rId1" w:history="1">
        <w:r>
          <w:rPr>
            <w:rStyle w:val="Hyperlink"/>
          </w:rPr>
          <w:t>https://likumi.lv/ta/id/313428-noteikumi-par-nozarem-kuram-sakara-ar-covid-19-izplatibu-ir-butiski-pasliktinajusies-finansu-situacija</w:t>
        </w:r>
      </w:hyperlink>
    </w:p>
  </w:footnote>
  <w:footnote w:id="4">
    <w:p w14:paraId="1283F6EF" w14:textId="77777777" w:rsidR="00620B7A" w:rsidRDefault="00620B7A">
      <w:pPr>
        <w:pStyle w:val="FootnoteText"/>
      </w:pPr>
      <w:r>
        <w:rPr>
          <w:rStyle w:val="FootnoteReference"/>
        </w:rPr>
        <w:footnoteRef/>
      </w:r>
      <w:r>
        <w:t xml:space="preserve"> </w:t>
      </w:r>
      <w:hyperlink r:id="rId2" w:history="1">
        <w:r>
          <w:rPr>
            <w:rStyle w:val="Hyperlink"/>
          </w:rPr>
          <w:t>https://likumi.lv/ta/id/313681-noteikumi-par-publiskas-personas-un-publiskas-personas-kontroletas-kapitalsabiedribas-mantas-nomas-maksas-atbrivojuma-vai-samazinajuma</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5D7"/>
    <w:rsid w:val="000024FB"/>
    <w:rsid w:val="000C75D7"/>
    <w:rsid w:val="0033399F"/>
    <w:rsid w:val="00620B7A"/>
    <w:rsid w:val="00A918D8"/>
    <w:rsid w:val="00C803EF"/>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8F29D"/>
  <w15:chartTrackingRefBased/>
  <w15:docId w15:val="{3B016C29-7C35-4440-8C47-FA1FB1EF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lv-LV" w:eastAsia="en-US" w:bidi="bn-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5D7"/>
    <w:rPr>
      <w:color w:val="0563C1" w:themeColor="hyperlink"/>
      <w:u w:val="single"/>
    </w:rPr>
  </w:style>
  <w:style w:type="character" w:styleId="UnresolvedMention">
    <w:name w:val="Unresolved Mention"/>
    <w:basedOn w:val="DefaultParagraphFont"/>
    <w:uiPriority w:val="99"/>
    <w:semiHidden/>
    <w:unhideWhenUsed/>
    <w:rsid w:val="000C75D7"/>
    <w:rPr>
      <w:color w:val="605E5C"/>
      <w:shd w:val="clear" w:color="auto" w:fill="E1DFDD"/>
    </w:rPr>
  </w:style>
  <w:style w:type="table" w:styleId="TableGrid">
    <w:name w:val="Table Grid"/>
    <w:basedOn w:val="TableNormal"/>
    <w:uiPriority w:val="39"/>
    <w:rsid w:val="000C7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75D7"/>
    <w:pPr>
      <w:ind w:left="720"/>
      <w:contextualSpacing/>
    </w:pPr>
  </w:style>
  <w:style w:type="paragraph" w:styleId="FootnoteText">
    <w:name w:val="footnote text"/>
    <w:basedOn w:val="Normal"/>
    <w:link w:val="FootnoteTextChar"/>
    <w:uiPriority w:val="99"/>
    <w:semiHidden/>
    <w:unhideWhenUsed/>
    <w:rsid w:val="000C75D7"/>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0C75D7"/>
    <w:rPr>
      <w:rFonts w:cs="Vrinda"/>
      <w:sz w:val="20"/>
      <w:szCs w:val="25"/>
    </w:rPr>
  </w:style>
  <w:style w:type="character" w:styleId="FootnoteReference">
    <w:name w:val="footnote reference"/>
    <w:basedOn w:val="DefaultParagraphFont"/>
    <w:uiPriority w:val="99"/>
    <w:semiHidden/>
    <w:unhideWhenUsed/>
    <w:rsid w:val="000C75D7"/>
    <w:rPr>
      <w:vertAlign w:val="superscript"/>
    </w:rPr>
  </w:style>
  <w:style w:type="paragraph" w:customStyle="1" w:styleId="tv213">
    <w:name w:val="tv213"/>
    <w:basedOn w:val="Normal"/>
    <w:rsid w:val="00620B7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413269">
      <w:bodyDiv w:val="1"/>
      <w:marLeft w:val="0"/>
      <w:marRight w:val="0"/>
      <w:marTop w:val="0"/>
      <w:marBottom w:val="0"/>
      <w:divBdr>
        <w:top w:val="none" w:sz="0" w:space="0" w:color="auto"/>
        <w:left w:val="none" w:sz="0" w:space="0" w:color="auto"/>
        <w:bottom w:val="none" w:sz="0" w:space="0" w:color="auto"/>
        <w:right w:val="none" w:sz="0" w:space="0" w:color="auto"/>
      </w:divBdr>
      <w:divsChild>
        <w:div w:id="1165321133">
          <w:marLeft w:val="0"/>
          <w:marRight w:val="0"/>
          <w:marTop w:val="0"/>
          <w:marBottom w:val="0"/>
          <w:divBdr>
            <w:top w:val="none" w:sz="0" w:space="0" w:color="auto"/>
            <w:left w:val="none" w:sz="0" w:space="0" w:color="auto"/>
            <w:bottom w:val="none" w:sz="0" w:space="0" w:color="auto"/>
            <w:right w:val="none" w:sz="0" w:space="0" w:color="auto"/>
          </w:divBdr>
        </w:div>
        <w:div w:id="2085495079">
          <w:marLeft w:val="0"/>
          <w:marRight w:val="0"/>
          <w:marTop w:val="0"/>
          <w:marBottom w:val="0"/>
          <w:divBdr>
            <w:top w:val="none" w:sz="0" w:space="0" w:color="auto"/>
            <w:left w:val="none" w:sz="0" w:space="0" w:color="auto"/>
            <w:bottom w:val="none" w:sz="0" w:space="0" w:color="auto"/>
            <w:right w:val="none" w:sz="0" w:space="0" w:color="auto"/>
          </w:divBdr>
        </w:div>
        <w:div w:id="1467553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sts@saulkrasti.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313681-noteikumi-par-publiskas-personas-un-publiskas-personas-kontroletas-kapitalsabiedribas-mantas-nomas-maksas-atbrivojuma-vai-samazinajuma" TargetMode="External"/><Relationship Id="rId1" Type="http://schemas.openxmlformats.org/officeDocument/2006/relationships/hyperlink" Target="https://likumi.lv/ta/id/313428-noteikumi-par-nozarem-kuram-sakara-ar-covid-19-izplatibu-ir-butiski-pasliktinajusies-finansu-situac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F3805-037C-4D2E-BFEA-FD183C862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1930</Words>
  <Characters>1101</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dc:creator>
  <cp:keywords/>
  <dc:description/>
  <cp:lastModifiedBy>Asnate Rancane</cp:lastModifiedBy>
  <cp:revision>2</cp:revision>
  <dcterms:created xsi:type="dcterms:W3CDTF">2020-04-07T06:06:00Z</dcterms:created>
  <dcterms:modified xsi:type="dcterms:W3CDTF">2020-04-07T09:41:00Z</dcterms:modified>
</cp:coreProperties>
</file>