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E9AC" w14:textId="77777777" w:rsidR="00073463" w:rsidRDefault="00671F97" w:rsidP="00AB6667">
      <w:pPr>
        <w:rPr>
          <w:lang w:val="lv-LV"/>
        </w:rPr>
      </w:pPr>
      <w:r w:rsidRPr="00670099">
        <w:rPr>
          <w:lang w:val="lv-LV"/>
        </w:rPr>
        <w:t xml:space="preserve">                                  </w:t>
      </w:r>
    </w:p>
    <w:p w14:paraId="1677434E" w14:textId="77777777" w:rsidR="005D15DA" w:rsidRPr="005D15DA" w:rsidRDefault="00AF5C17" w:rsidP="005D15DA">
      <w:pPr>
        <w:keepNext/>
        <w:shd w:val="clear" w:color="auto" w:fill="FFFFFF"/>
        <w:tabs>
          <w:tab w:val="left" w:pos="3120"/>
          <w:tab w:val="left" w:pos="8201"/>
        </w:tabs>
        <w:jc w:val="center"/>
        <w:outlineLvl w:val="5"/>
        <w:rPr>
          <w:rFonts w:cs="Tahoma"/>
          <w:color w:val="000000"/>
          <w:sz w:val="30"/>
          <w:szCs w:val="30"/>
          <w:lang w:val="x-none"/>
        </w:rPr>
      </w:pPr>
      <w:r w:rsidRPr="005D15DA">
        <w:rPr>
          <w:b/>
          <w:bCs/>
          <w:noProof/>
          <w:color w:val="000000"/>
          <w:sz w:val="36"/>
          <w:szCs w:val="22"/>
          <w:lang w:val="x-none"/>
        </w:rPr>
        <w:drawing>
          <wp:inline distT="0" distB="0" distL="0" distR="0" wp14:anchorId="559EAA60" wp14:editId="42FB0442">
            <wp:extent cx="660400" cy="838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4906" r="13281" b="24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B650" w14:textId="77777777" w:rsidR="005D15DA" w:rsidRPr="005D15DA" w:rsidRDefault="005D15DA" w:rsidP="005D15DA">
      <w:pPr>
        <w:keepNext/>
        <w:shd w:val="clear" w:color="auto" w:fill="FFFFFF"/>
        <w:tabs>
          <w:tab w:val="left" w:pos="3120"/>
          <w:tab w:val="left" w:pos="8201"/>
        </w:tabs>
        <w:jc w:val="center"/>
        <w:outlineLvl w:val="5"/>
        <w:rPr>
          <w:szCs w:val="28"/>
          <w:lang w:val="x-none"/>
        </w:rPr>
      </w:pPr>
      <w:r w:rsidRPr="005D15DA">
        <w:rPr>
          <w:b/>
          <w:bCs/>
          <w:szCs w:val="28"/>
          <w:lang w:val="lv-LV"/>
        </w:rPr>
        <w:t>Saulkrastu  novada</w:t>
      </w:r>
      <w:r w:rsidRPr="005D15DA">
        <w:rPr>
          <w:b/>
          <w:bCs/>
          <w:szCs w:val="28"/>
          <w:lang w:val="x-none"/>
        </w:rPr>
        <w:t xml:space="preserve">  dome</w:t>
      </w:r>
    </w:p>
    <w:p w14:paraId="3E2816FF" w14:textId="77777777" w:rsidR="005D15DA" w:rsidRPr="005D15DA" w:rsidRDefault="005D15DA" w:rsidP="005D15DA">
      <w:pPr>
        <w:pBdr>
          <w:bottom w:val="single" w:sz="4" w:space="1" w:color="auto"/>
        </w:pBdr>
        <w:tabs>
          <w:tab w:val="left" w:pos="3120"/>
        </w:tabs>
        <w:jc w:val="center"/>
        <w:rPr>
          <w:rFonts w:cs="Tahoma"/>
          <w:b/>
          <w:bCs/>
          <w:sz w:val="32"/>
          <w:szCs w:val="32"/>
          <w:lang w:val="lv-LV"/>
        </w:rPr>
      </w:pPr>
      <w:r w:rsidRPr="005D15DA">
        <w:rPr>
          <w:rFonts w:cs="Tahoma"/>
          <w:b/>
          <w:bCs/>
          <w:sz w:val="32"/>
          <w:szCs w:val="32"/>
          <w:lang w:val="lv-LV"/>
        </w:rPr>
        <w:t>SAULKRASTU  KULTŪRAS  CENTRS</w:t>
      </w:r>
    </w:p>
    <w:p w14:paraId="2306F8E6" w14:textId="77777777" w:rsidR="005D15DA" w:rsidRPr="005D15DA" w:rsidRDefault="005D15DA" w:rsidP="005D15DA">
      <w:pPr>
        <w:tabs>
          <w:tab w:val="left" w:pos="3120"/>
        </w:tabs>
        <w:jc w:val="center"/>
        <w:rPr>
          <w:rFonts w:cs="Tahoma"/>
          <w:color w:val="000000"/>
          <w:spacing w:val="-2"/>
          <w:sz w:val="20"/>
          <w:szCs w:val="22"/>
          <w:lang w:val="lv-LV" w:eastAsia="lv-LV"/>
        </w:rPr>
      </w:pPr>
      <w:r w:rsidRPr="005D15DA">
        <w:rPr>
          <w:rFonts w:cs="Tahoma"/>
          <w:color w:val="000000"/>
          <w:spacing w:val="-2"/>
          <w:sz w:val="20"/>
          <w:szCs w:val="22"/>
          <w:lang w:val="lv-LV"/>
        </w:rPr>
        <w:t>Reģistrācijas  Nr. 90012030548</w:t>
      </w:r>
    </w:p>
    <w:p w14:paraId="5D87553D" w14:textId="77777777" w:rsidR="005D15DA" w:rsidRPr="005D15DA" w:rsidRDefault="005D15DA" w:rsidP="005D15DA">
      <w:pPr>
        <w:tabs>
          <w:tab w:val="left" w:pos="3120"/>
        </w:tabs>
        <w:jc w:val="center"/>
        <w:rPr>
          <w:color w:val="000000"/>
          <w:spacing w:val="-2"/>
          <w:sz w:val="20"/>
          <w:szCs w:val="22"/>
          <w:lang w:val="lv-LV"/>
        </w:rPr>
      </w:pPr>
      <w:r w:rsidRPr="005D15DA">
        <w:rPr>
          <w:color w:val="000000"/>
          <w:spacing w:val="-2"/>
          <w:sz w:val="20"/>
          <w:szCs w:val="22"/>
          <w:lang w:val="lv-LV"/>
        </w:rPr>
        <w:t xml:space="preserve">Atpūtas iela 1b, Zvejniekciems, Saulkrastu pagasts, Saulkrastu novads, LV-2161, </w:t>
      </w:r>
    </w:p>
    <w:p w14:paraId="2BDDDC27" w14:textId="77777777" w:rsidR="005D15DA" w:rsidRDefault="005D15DA" w:rsidP="008748B7">
      <w:pPr>
        <w:tabs>
          <w:tab w:val="left" w:pos="3120"/>
        </w:tabs>
        <w:jc w:val="center"/>
        <w:rPr>
          <w:color w:val="000000"/>
          <w:spacing w:val="-2"/>
          <w:sz w:val="20"/>
          <w:szCs w:val="22"/>
          <w:lang w:val="lv-LV"/>
        </w:rPr>
      </w:pPr>
      <w:r w:rsidRPr="005D15DA">
        <w:rPr>
          <w:color w:val="000000"/>
          <w:spacing w:val="-2"/>
          <w:sz w:val="20"/>
          <w:szCs w:val="22"/>
          <w:lang w:val="lv-LV"/>
        </w:rPr>
        <w:t xml:space="preserve">tālrunis  67954179, e-pasts: kultura@saulkrasti.lv </w:t>
      </w:r>
    </w:p>
    <w:p w14:paraId="79539995" w14:textId="77777777" w:rsidR="008748B7" w:rsidRPr="008748B7" w:rsidRDefault="008748B7" w:rsidP="008748B7">
      <w:pPr>
        <w:tabs>
          <w:tab w:val="left" w:pos="3120"/>
        </w:tabs>
        <w:jc w:val="center"/>
        <w:rPr>
          <w:color w:val="000000"/>
          <w:spacing w:val="-2"/>
          <w:sz w:val="20"/>
          <w:szCs w:val="22"/>
          <w:lang w:val="lv-LV"/>
        </w:rPr>
      </w:pPr>
    </w:p>
    <w:p w14:paraId="1737EC08" w14:textId="77777777" w:rsidR="00073463" w:rsidRPr="00670099" w:rsidRDefault="00671F97" w:rsidP="00127A47">
      <w:pPr>
        <w:jc w:val="center"/>
        <w:rPr>
          <w:b/>
          <w:lang w:val="lv-LV"/>
        </w:rPr>
      </w:pPr>
      <w:r w:rsidRPr="00670099">
        <w:rPr>
          <w:b/>
          <w:lang w:val="lv-LV"/>
        </w:rPr>
        <w:t>Saulkrastos</w:t>
      </w:r>
    </w:p>
    <w:p w14:paraId="5766AEF8" w14:textId="77777777" w:rsidR="00105D44" w:rsidRPr="00670099" w:rsidRDefault="00453816" w:rsidP="00DB44EA">
      <w:pPr>
        <w:jc w:val="both"/>
        <w:rPr>
          <w:lang w:val="lv-LV"/>
        </w:rPr>
      </w:pPr>
      <w:r w:rsidRPr="0015645E">
        <w:rPr>
          <w:lang w:val="lv-LV"/>
        </w:rPr>
        <w:t>14</w:t>
      </w:r>
      <w:r w:rsidR="0059047D" w:rsidRPr="0015645E">
        <w:rPr>
          <w:lang w:val="lv-LV"/>
        </w:rPr>
        <w:t>.0</w:t>
      </w:r>
      <w:r w:rsidRPr="0015645E">
        <w:rPr>
          <w:lang w:val="lv-LV"/>
        </w:rPr>
        <w:t>4</w:t>
      </w:r>
      <w:r w:rsidR="000C6D32" w:rsidRPr="0015645E">
        <w:rPr>
          <w:lang w:val="lv-LV"/>
        </w:rPr>
        <w:t>.2021</w:t>
      </w:r>
    </w:p>
    <w:p w14:paraId="1953458D" w14:textId="77777777" w:rsidR="00F53C76" w:rsidRPr="00C83681" w:rsidRDefault="00124E1F" w:rsidP="00C83681">
      <w:pPr>
        <w:autoSpaceDE w:val="0"/>
        <w:autoSpaceDN w:val="0"/>
        <w:adjustRightInd w:val="0"/>
        <w:jc w:val="center"/>
        <w:rPr>
          <w:b/>
          <w:lang w:val="lv-LV"/>
        </w:rPr>
      </w:pPr>
      <w:bookmarkStart w:id="0" w:name="_Hlk69216475"/>
      <w:r w:rsidRPr="00670099">
        <w:rPr>
          <w:b/>
          <w:lang w:val="lv-LV"/>
        </w:rPr>
        <w:t>TIRGUS IZPĒTE</w:t>
      </w:r>
      <w:r w:rsidR="00740DA8">
        <w:rPr>
          <w:b/>
          <w:lang w:val="lv-LV"/>
        </w:rPr>
        <w:t>*</w:t>
      </w:r>
    </w:p>
    <w:p w14:paraId="2A9FE374" w14:textId="77777777" w:rsidR="00F53C76" w:rsidRPr="00670099" w:rsidRDefault="000B4117" w:rsidP="00F53C76">
      <w:pPr>
        <w:tabs>
          <w:tab w:val="left" w:pos="6090"/>
        </w:tabs>
        <w:jc w:val="center"/>
        <w:rPr>
          <w:b/>
          <w:lang w:val="lv-LV"/>
        </w:rPr>
      </w:pPr>
      <w:r>
        <w:rPr>
          <w:b/>
          <w:lang w:val="lv-LV"/>
        </w:rPr>
        <w:t>„</w:t>
      </w:r>
      <w:r w:rsidR="00B243A7">
        <w:rPr>
          <w:b/>
          <w:lang w:val="lv-LV"/>
        </w:rPr>
        <w:t>Skaņas, gaismas aparatūras noma Saulkrastu kultūras centra pasākumiem</w:t>
      </w:r>
      <w:r w:rsidR="00F53C76" w:rsidRPr="00670099">
        <w:rPr>
          <w:b/>
          <w:lang w:val="lv-LV"/>
        </w:rPr>
        <w:t>”</w:t>
      </w:r>
    </w:p>
    <w:bookmarkEnd w:id="0"/>
    <w:p w14:paraId="52E59994" w14:textId="77777777" w:rsidR="00105D44" w:rsidRPr="00670099" w:rsidRDefault="00105D44" w:rsidP="001D2919">
      <w:pPr>
        <w:jc w:val="center"/>
        <w:rPr>
          <w:b/>
          <w:lang w:val="lv-LV"/>
        </w:rPr>
      </w:pPr>
    </w:p>
    <w:p w14:paraId="4D41A4B2" w14:textId="77777777" w:rsidR="00EA67EE" w:rsidRPr="00670099" w:rsidRDefault="00105D44" w:rsidP="004A670D">
      <w:pPr>
        <w:numPr>
          <w:ilvl w:val="0"/>
          <w:numId w:val="1"/>
        </w:numPr>
        <w:jc w:val="both"/>
        <w:rPr>
          <w:b/>
          <w:lang w:val="lv-LV"/>
        </w:rPr>
      </w:pPr>
      <w:r w:rsidRPr="00670099">
        <w:rPr>
          <w:b/>
          <w:lang w:val="lv-LV"/>
        </w:rPr>
        <w:t>Pasūtītājs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3B622F" w:rsidRPr="00670099" w14:paraId="56C13886" w14:textId="77777777" w:rsidTr="00415D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582A03" w14:textId="77777777" w:rsidR="003B622F" w:rsidRPr="00670099" w:rsidRDefault="003B622F" w:rsidP="00A8331A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670099">
              <w:rPr>
                <w:b/>
                <w:bCs/>
                <w:lang w:val="lv-LV"/>
              </w:rPr>
              <w:t>Pasūtītāja nosaukums: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DC4" w14:textId="77777777" w:rsidR="003B622F" w:rsidRPr="00670099" w:rsidRDefault="003B622F" w:rsidP="00A8331A">
            <w:pPr>
              <w:rPr>
                <w:lang w:val="lv-LV"/>
              </w:rPr>
            </w:pPr>
            <w:r w:rsidRPr="00670099">
              <w:rPr>
                <w:lang w:val="lv-LV"/>
              </w:rPr>
              <w:t xml:space="preserve">Saulkrastu </w:t>
            </w:r>
            <w:r w:rsidR="00B243A7">
              <w:rPr>
                <w:lang w:val="lv-LV"/>
              </w:rPr>
              <w:t>kultūras centrs</w:t>
            </w:r>
          </w:p>
        </w:tc>
      </w:tr>
      <w:tr w:rsidR="003B622F" w:rsidRPr="00670099" w14:paraId="53C15410" w14:textId="77777777" w:rsidTr="00415D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26218" w14:textId="77777777" w:rsidR="003B622F" w:rsidRPr="00670099" w:rsidRDefault="003B622F" w:rsidP="00A8331A">
            <w:pPr>
              <w:rPr>
                <w:b/>
                <w:bCs/>
                <w:lang w:val="lv-LV"/>
              </w:rPr>
            </w:pPr>
            <w:r w:rsidRPr="00670099">
              <w:rPr>
                <w:b/>
                <w:bCs/>
                <w:lang w:val="lv-LV"/>
              </w:rPr>
              <w:t>Juridiskā adrese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FE65" w14:textId="77777777" w:rsidR="003B622F" w:rsidRPr="00C61BF9" w:rsidRDefault="00C61BF9" w:rsidP="00A8331A">
            <w:pPr>
              <w:rPr>
                <w:highlight w:val="yellow"/>
              </w:rPr>
            </w:pPr>
            <w:bookmarkStart w:id="1" w:name="_Hlk69205222"/>
            <w:r w:rsidRPr="00C61BF9">
              <w:rPr>
                <w:lang w:val="lv-LV"/>
              </w:rPr>
              <w:t>Atpūtas iela 1b, Zvejniekciems, Saulkrastu pagasts, Saulkrastu novads, LV – 2161</w:t>
            </w:r>
            <w:bookmarkEnd w:id="1"/>
          </w:p>
        </w:tc>
      </w:tr>
      <w:tr w:rsidR="003B622F" w:rsidRPr="00670099" w14:paraId="2EC717B5" w14:textId="77777777" w:rsidTr="00415D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2CED1" w14:textId="77777777" w:rsidR="003B622F" w:rsidRPr="00670099" w:rsidRDefault="00144D45" w:rsidP="00A8331A">
            <w:pPr>
              <w:rPr>
                <w:b/>
                <w:bCs/>
                <w:lang w:val="lv-LV"/>
              </w:rPr>
            </w:pPr>
            <w:r w:rsidRPr="00670099">
              <w:rPr>
                <w:b/>
                <w:bCs/>
                <w:lang w:val="lv-LV"/>
              </w:rPr>
              <w:t xml:space="preserve">Reģistrācijas </w:t>
            </w:r>
            <w:r w:rsidR="003B622F" w:rsidRPr="00670099">
              <w:rPr>
                <w:b/>
                <w:bCs/>
                <w:lang w:val="lv-LV"/>
              </w:rPr>
              <w:t>numurs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C12" w14:textId="77777777" w:rsidR="003B622F" w:rsidRPr="00B243A7" w:rsidRDefault="003B622F" w:rsidP="00A8331A">
            <w:pPr>
              <w:rPr>
                <w:highlight w:val="yellow"/>
                <w:lang w:val="lv-LV"/>
              </w:rPr>
            </w:pPr>
            <w:r w:rsidRPr="00C61BF9">
              <w:rPr>
                <w:lang w:val="lv-LV"/>
              </w:rPr>
              <w:t xml:space="preserve">LV </w:t>
            </w:r>
            <w:r w:rsidR="00C61BF9" w:rsidRPr="00C61BF9">
              <w:rPr>
                <w:lang w:val="lv-LV"/>
              </w:rPr>
              <w:t>50900027911</w:t>
            </w:r>
          </w:p>
        </w:tc>
      </w:tr>
      <w:tr w:rsidR="002E1504" w:rsidRPr="00670099" w14:paraId="5160ABAB" w14:textId="77777777" w:rsidTr="00415D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E53413" w14:textId="77777777" w:rsidR="002E1504" w:rsidRPr="00670099" w:rsidRDefault="002E1504" w:rsidP="00A8331A">
            <w:pPr>
              <w:rPr>
                <w:b/>
                <w:bCs/>
                <w:lang w:val="lv-LV"/>
              </w:rPr>
            </w:pPr>
            <w:r w:rsidRPr="00670099">
              <w:rPr>
                <w:b/>
                <w:bCs/>
                <w:lang w:val="lv-LV"/>
              </w:rPr>
              <w:t>e-pasta adrese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505" w14:textId="77777777" w:rsidR="002E1504" w:rsidRPr="00670099" w:rsidRDefault="00B243A7" w:rsidP="00F5353D">
            <w:pPr>
              <w:rPr>
                <w:lang w:val="lv-LV"/>
              </w:rPr>
            </w:pPr>
            <w:r>
              <w:rPr>
                <w:lang w:val="lv-LV"/>
              </w:rPr>
              <w:t>kultura</w:t>
            </w:r>
            <w:r w:rsidR="002E1504" w:rsidRPr="00670099">
              <w:rPr>
                <w:lang w:val="lv-LV"/>
              </w:rPr>
              <w:t>@saulkrasti.lv</w:t>
            </w:r>
          </w:p>
        </w:tc>
      </w:tr>
      <w:tr w:rsidR="00DE7440" w:rsidRPr="00670099" w14:paraId="23BD7855" w14:textId="77777777" w:rsidTr="00415D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6AA92" w14:textId="77777777" w:rsidR="00DE7440" w:rsidRPr="00670099" w:rsidRDefault="00DE7440" w:rsidP="002E1504">
            <w:pPr>
              <w:rPr>
                <w:b/>
                <w:bCs/>
                <w:lang w:val="lv-LV"/>
              </w:rPr>
            </w:pPr>
            <w:r w:rsidRPr="00670099">
              <w:rPr>
                <w:b/>
                <w:bCs/>
                <w:lang w:val="lv-LV"/>
              </w:rPr>
              <w:t>Kontaktpersona</w:t>
            </w:r>
            <w:r w:rsidRPr="00670099">
              <w:rPr>
                <w:b/>
                <w:lang w:val="lv-LV"/>
              </w:rPr>
              <w:t xml:space="preserve"> par tehnisko specifikācij</w:t>
            </w:r>
            <w:r w:rsidR="00124E1F" w:rsidRPr="00670099">
              <w:rPr>
                <w:b/>
                <w:lang w:val="lv-LV"/>
              </w:rPr>
              <w:t>u un dokumentāciju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8A7" w14:textId="47FFF2DC" w:rsidR="007D2152" w:rsidRPr="00670099" w:rsidRDefault="00B243A7" w:rsidP="009B3FF6">
            <w:pPr>
              <w:rPr>
                <w:lang w:val="lv-LV"/>
              </w:rPr>
            </w:pPr>
            <w:r>
              <w:rPr>
                <w:lang w:val="lv-LV"/>
              </w:rPr>
              <w:t>Saulkrastu kultūras centra vadītāja</w:t>
            </w:r>
            <w:r w:rsidR="00DF6F70">
              <w:rPr>
                <w:lang w:val="lv-LV"/>
              </w:rPr>
              <w:t>s vietniece</w:t>
            </w:r>
            <w:r>
              <w:rPr>
                <w:lang w:val="lv-LV"/>
              </w:rPr>
              <w:t xml:space="preserve"> </w:t>
            </w:r>
            <w:r w:rsidR="00DF6F70">
              <w:rPr>
                <w:lang w:val="lv-LV"/>
              </w:rPr>
              <w:t>Beāte Barčevska- Mukāne</w:t>
            </w:r>
            <w:r>
              <w:rPr>
                <w:lang w:val="lv-LV"/>
              </w:rPr>
              <w:t xml:space="preserve">, tālruņa Nr. </w:t>
            </w:r>
            <w:r w:rsidR="00DF6F70">
              <w:rPr>
                <w:lang w:val="lv-LV"/>
              </w:rPr>
              <w:t>26145759</w:t>
            </w:r>
            <w:r w:rsidR="00AF7687">
              <w:rPr>
                <w:lang w:val="lv-LV"/>
              </w:rPr>
              <w:t>, e</w:t>
            </w:r>
            <w:r w:rsidR="00591189">
              <w:rPr>
                <w:lang w:val="lv-LV"/>
              </w:rPr>
              <w:t>-</w:t>
            </w:r>
            <w:r w:rsidR="00AF7687">
              <w:rPr>
                <w:lang w:val="lv-LV"/>
              </w:rPr>
              <w:t xml:space="preserve">pasts </w:t>
            </w:r>
            <w:hyperlink r:id="rId9" w:history="1">
              <w:r w:rsidR="00DF6F70" w:rsidRPr="00E5028C">
                <w:rPr>
                  <w:rStyle w:val="Hyperlink"/>
                  <w:lang w:val="lv-LV"/>
                </w:rPr>
                <w:t>b</w:t>
              </w:r>
              <w:r w:rsidR="00DF6F70" w:rsidRPr="00E5028C">
                <w:rPr>
                  <w:rStyle w:val="Hyperlink"/>
                </w:rPr>
                <w:t>eate.barcevska</w:t>
              </w:r>
              <w:r w:rsidR="00DF6F70" w:rsidRPr="00E5028C">
                <w:rPr>
                  <w:rStyle w:val="Hyperlink"/>
                  <w:lang w:val="lv-LV"/>
                </w:rPr>
                <w:t>@saulkrasti.lv</w:t>
              </w:r>
            </w:hyperlink>
            <w:r w:rsidR="00591189">
              <w:rPr>
                <w:lang w:val="lv-LV"/>
              </w:rPr>
              <w:t xml:space="preserve"> </w:t>
            </w:r>
          </w:p>
        </w:tc>
      </w:tr>
    </w:tbl>
    <w:p w14:paraId="36BE080E" w14:textId="77777777" w:rsidR="00105D44" w:rsidRPr="00670099" w:rsidRDefault="00105D44" w:rsidP="00105D44">
      <w:pPr>
        <w:jc w:val="both"/>
        <w:rPr>
          <w:b/>
          <w:lang w:val="lv-LV"/>
        </w:rPr>
      </w:pPr>
    </w:p>
    <w:p w14:paraId="3347DD40" w14:textId="77777777" w:rsidR="00105D44" w:rsidRPr="00670099" w:rsidRDefault="00105D44" w:rsidP="00105D44">
      <w:pPr>
        <w:ind w:left="284" w:hanging="284"/>
        <w:jc w:val="both"/>
        <w:rPr>
          <w:b/>
          <w:lang w:val="lv-LV"/>
        </w:rPr>
      </w:pPr>
      <w:r w:rsidRPr="00670099">
        <w:rPr>
          <w:b/>
          <w:lang w:val="lv-LV"/>
        </w:rPr>
        <w:t xml:space="preserve">2. </w:t>
      </w:r>
      <w:r w:rsidR="00F53C76" w:rsidRPr="00670099">
        <w:rPr>
          <w:b/>
          <w:lang w:val="lv-LV"/>
        </w:rPr>
        <w:t>Tirgus izpētes</w:t>
      </w:r>
      <w:r w:rsidRPr="00670099">
        <w:rPr>
          <w:b/>
          <w:lang w:val="lv-LV"/>
        </w:rPr>
        <w:t xml:space="preserve"> priekšmets</w:t>
      </w:r>
      <w:r w:rsidR="00312CAD" w:rsidRPr="00670099">
        <w:rPr>
          <w:b/>
          <w:lang w:val="lv-LV"/>
        </w:rPr>
        <w:t>.</w:t>
      </w:r>
    </w:p>
    <w:p w14:paraId="66FFA3C2" w14:textId="77777777" w:rsidR="002B6770" w:rsidRPr="00670099" w:rsidRDefault="000B4117" w:rsidP="00A6708D">
      <w:pPr>
        <w:tabs>
          <w:tab w:val="left" w:pos="6090"/>
        </w:tabs>
        <w:jc w:val="both"/>
        <w:rPr>
          <w:rFonts w:eastAsia="Calibri"/>
          <w:lang w:val="lv-LV" w:eastAsia="lv-LV"/>
        </w:rPr>
      </w:pPr>
      <w:bookmarkStart w:id="2" w:name="_Hlk69204618"/>
      <w:r>
        <w:rPr>
          <w:rFonts w:eastAsia="Calibri"/>
          <w:lang w:val="lv-LV" w:eastAsia="lv-LV"/>
        </w:rPr>
        <w:t xml:space="preserve"> </w:t>
      </w:r>
      <w:bookmarkStart w:id="3" w:name="_Hlk69205354"/>
      <w:r w:rsidR="00AF7687" w:rsidRPr="00AF7687">
        <w:rPr>
          <w:rFonts w:eastAsia="Calibri"/>
          <w:lang w:val="lv-LV" w:eastAsia="lv-LV"/>
        </w:rPr>
        <w:t>Pilna apjoma skaņ</w:t>
      </w:r>
      <w:r w:rsidR="00740DA8">
        <w:rPr>
          <w:rFonts w:eastAsia="Calibri"/>
          <w:lang w:val="lv-LV" w:eastAsia="lv-LV"/>
        </w:rPr>
        <w:t>as</w:t>
      </w:r>
      <w:r w:rsidR="00AF7687" w:rsidRPr="00AF7687">
        <w:rPr>
          <w:rFonts w:eastAsia="Calibri"/>
          <w:lang w:val="lv-LV" w:eastAsia="lv-LV"/>
        </w:rPr>
        <w:t>, gaism</w:t>
      </w:r>
      <w:r w:rsidR="00740DA8">
        <w:rPr>
          <w:rFonts w:eastAsia="Calibri"/>
          <w:lang w:val="lv-LV" w:eastAsia="lv-LV"/>
        </w:rPr>
        <w:t>as</w:t>
      </w:r>
      <w:r w:rsidR="00AF7687" w:rsidRPr="00AF7687">
        <w:rPr>
          <w:rFonts w:eastAsia="Calibri"/>
          <w:lang w:val="lv-LV" w:eastAsia="lv-LV"/>
        </w:rPr>
        <w:t xml:space="preserve"> tehnikas </w:t>
      </w:r>
      <w:bookmarkEnd w:id="3"/>
      <w:r w:rsidR="00AF7687" w:rsidRPr="00AF7687">
        <w:rPr>
          <w:rFonts w:eastAsia="Calibri"/>
          <w:lang w:val="lv-LV" w:eastAsia="lv-LV"/>
        </w:rPr>
        <w:t>nodrošinājums</w:t>
      </w:r>
      <w:r w:rsidR="00AF7687">
        <w:rPr>
          <w:rFonts w:eastAsia="Calibri"/>
          <w:lang w:val="lv-LV" w:eastAsia="lv-LV"/>
        </w:rPr>
        <w:t xml:space="preserve"> </w:t>
      </w:r>
      <w:bookmarkEnd w:id="2"/>
      <w:r w:rsidR="00F53C76" w:rsidRPr="00670099">
        <w:rPr>
          <w:rFonts w:eastAsia="Calibri"/>
          <w:lang w:val="lv-LV" w:eastAsia="lv-LV"/>
        </w:rPr>
        <w:t>saskaņā ar tehnisko specifikāciju</w:t>
      </w:r>
      <w:r w:rsidR="001756EA">
        <w:rPr>
          <w:rFonts w:eastAsia="Calibri"/>
          <w:lang w:val="lv-LV" w:eastAsia="lv-LV"/>
        </w:rPr>
        <w:t>.</w:t>
      </w:r>
    </w:p>
    <w:p w14:paraId="783A3C90" w14:textId="77777777" w:rsidR="002B6770" w:rsidRPr="00670099" w:rsidRDefault="002B6770" w:rsidP="007D0FC0">
      <w:pPr>
        <w:jc w:val="both"/>
        <w:rPr>
          <w:lang w:val="lv-LV"/>
        </w:rPr>
      </w:pPr>
    </w:p>
    <w:p w14:paraId="6D326083" w14:textId="77777777" w:rsidR="00105D44" w:rsidRPr="00670099" w:rsidRDefault="00105D44" w:rsidP="00E1564C">
      <w:pPr>
        <w:pStyle w:val="Heading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lv-LV"/>
        </w:rPr>
      </w:pPr>
      <w:r w:rsidRPr="00670099">
        <w:rPr>
          <w:rFonts w:ascii="Times New Roman" w:hAnsi="Times New Roman"/>
          <w:i w:val="0"/>
          <w:sz w:val="24"/>
          <w:szCs w:val="24"/>
          <w:lang w:val="lv-LV"/>
        </w:rPr>
        <w:t>3. Piedāvājumu iesniegšanas vieta, datums un laiks</w:t>
      </w:r>
      <w:r w:rsidR="00312CAD" w:rsidRPr="00670099">
        <w:rPr>
          <w:rFonts w:ascii="Times New Roman" w:hAnsi="Times New Roman"/>
          <w:i w:val="0"/>
          <w:sz w:val="24"/>
          <w:szCs w:val="24"/>
          <w:lang w:val="lv-LV"/>
        </w:rPr>
        <w:t>.</w:t>
      </w:r>
    </w:p>
    <w:p w14:paraId="40AD79B3" w14:textId="08629640" w:rsidR="00312CAD" w:rsidRPr="00670099" w:rsidRDefault="00105D44" w:rsidP="00A76D77">
      <w:pPr>
        <w:jc w:val="both"/>
        <w:rPr>
          <w:color w:val="000000"/>
          <w:lang w:val="lv-LV"/>
        </w:rPr>
      </w:pPr>
      <w:r w:rsidRPr="00670099">
        <w:rPr>
          <w:lang w:val="lv-LV"/>
        </w:rPr>
        <w:t>3.1. Pretendents savu piedāvājumu iesniedz</w:t>
      </w:r>
      <w:r w:rsidRPr="00670099">
        <w:rPr>
          <w:b/>
          <w:lang w:val="lv-LV"/>
        </w:rPr>
        <w:t xml:space="preserve"> </w:t>
      </w:r>
      <w:r w:rsidR="00194FCD" w:rsidRPr="00670099">
        <w:rPr>
          <w:b/>
          <w:lang w:val="lv-LV"/>
        </w:rPr>
        <w:t xml:space="preserve">līdz </w:t>
      </w:r>
      <w:r w:rsidR="00347858" w:rsidRPr="00670099">
        <w:rPr>
          <w:b/>
          <w:u w:val="single"/>
          <w:lang w:val="lv-LV"/>
        </w:rPr>
        <w:t>20</w:t>
      </w:r>
      <w:r w:rsidR="00124E1F" w:rsidRPr="00670099">
        <w:rPr>
          <w:b/>
          <w:u w:val="single"/>
          <w:lang w:val="lv-LV"/>
        </w:rPr>
        <w:t>2</w:t>
      </w:r>
      <w:r w:rsidR="003A2671" w:rsidRPr="00670099">
        <w:rPr>
          <w:b/>
          <w:u w:val="single"/>
          <w:lang w:val="lv-LV"/>
        </w:rPr>
        <w:t>1</w:t>
      </w:r>
      <w:r w:rsidR="0025031F" w:rsidRPr="00670099">
        <w:rPr>
          <w:b/>
          <w:u w:val="single"/>
          <w:lang w:val="lv-LV"/>
        </w:rPr>
        <w:t>.</w:t>
      </w:r>
      <w:r w:rsidR="00124E1F" w:rsidRPr="00670099">
        <w:rPr>
          <w:b/>
          <w:u w:val="single"/>
          <w:lang w:val="lv-LV"/>
        </w:rPr>
        <w:t xml:space="preserve">gada </w:t>
      </w:r>
      <w:r w:rsidR="00AF7687">
        <w:rPr>
          <w:b/>
          <w:u w:val="single"/>
          <w:lang w:val="lv-LV"/>
        </w:rPr>
        <w:t>1</w:t>
      </w:r>
      <w:r w:rsidR="006C4649">
        <w:rPr>
          <w:b/>
          <w:u w:val="single"/>
          <w:lang w:val="lv-LV"/>
        </w:rPr>
        <w:t>9</w:t>
      </w:r>
      <w:r w:rsidR="00124E1F" w:rsidRPr="00670099">
        <w:rPr>
          <w:b/>
          <w:u w:val="single"/>
          <w:lang w:val="lv-LV"/>
        </w:rPr>
        <w:t>.</w:t>
      </w:r>
      <w:r w:rsidR="001D0B55" w:rsidRPr="00670099">
        <w:rPr>
          <w:b/>
          <w:u w:val="single"/>
          <w:lang w:val="lv-LV"/>
        </w:rPr>
        <w:t xml:space="preserve"> </w:t>
      </w:r>
      <w:r w:rsidR="00785DA5">
        <w:rPr>
          <w:b/>
          <w:u w:val="single"/>
          <w:lang w:val="lv-LV"/>
        </w:rPr>
        <w:t>aprīlim</w:t>
      </w:r>
      <w:r w:rsidR="0059047D">
        <w:rPr>
          <w:b/>
          <w:u w:val="single"/>
          <w:lang w:val="lv-LV"/>
        </w:rPr>
        <w:t xml:space="preserve"> plkst. 1</w:t>
      </w:r>
      <w:r w:rsidR="006C4649">
        <w:rPr>
          <w:b/>
          <w:u w:val="single"/>
          <w:lang w:val="lv-LV"/>
        </w:rPr>
        <w:t>1</w:t>
      </w:r>
      <w:r w:rsidR="0059047D" w:rsidRPr="0059047D">
        <w:rPr>
          <w:b/>
          <w:u w:val="single"/>
          <w:lang w:val="lv-LV"/>
        </w:rPr>
        <w:t>:00</w:t>
      </w:r>
      <w:r w:rsidR="002B6770" w:rsidRPr="0059047D">
        <w:rPr>
          <w:b/>
          <w:u w:val="single"/>
          <w:lang w:val="lv-LV"/>
        </w:rPr>
        <w:t>,</w:t>
      </w:r>
      <w:r w:rsidRPr="00670099">
        <w:rPr>
          <w:lang w:val="lv-LV"/>
        </w:rPr>
        <w:t xml:space="preserve"> nosūtot elektroniski uz e-pasta adresi –</w:t>
      </w:r>
      <w:r w:rsidR="00460A50" w:rsidRPr="00670099">
        <w:rPr>
          <w:color w:val="000000"/>
          <w:lang w:val="lv-LV"/>
        </w:rPr>
        <w:t xml:space="preserve"> </w:t>
      </w:r>
      <w:hyperlink r:id="rId10" w:history="1">
        <w:r w:rsidR="00057E27" w:rsidRPr="00E5028C">
          <w:rPr>
            <w:rStyle w:val="Hyperlink"/>
            <w:lang w:val="lv-LV"/>
          </w:rPr>
          <w:t>beate.barcevska@saulkrasti.lv</w:t>
        </w:r>
      </w:hyperlink>
      <w:r w:rsidR="00591189">
        <w:rPr>
          <w:color w:val="000000"/>
          <w:lang w:val="lv-LV"/>
        </w:rPr>
        <w:t xml:space="preserve"> </w:t>
      </w:r>
      <w:r w:rsidR="00460A50" w:rsidRPr="00670099">
        <w:rPr>
          <w:color w:val="000000"/>
          <w:lang w:val="lv-LV"/>
        </w:rPr>
        <w:t>vai iesnie</w:t>
      </w:r>
      <w:r w:rsidR="00316E94" w:rsidRPr="00670099">
        <w:rPr>
          <w:color w:val="000000"/>
          <w:lang w:val="lv-LV"/>
        </w:rPr>
        <w:t xml:space="preserve">dz personīgi </w:t>
      </w:r>
      <w:r w:rsidR="001756EA" w:rsidRPr="00C61BF9">
        <w:rPr>
          <w:lang w:val="lv-LV"/>
        </w:rPr>
        <w:t>Atpūtas iela 1b, Zvejniekciems, Saulkrastu pagasts, Saulkrastu novads, LV – 2161</w:t>
      </w:r>
      <w:r w:rsidR="001756EA">
        <w:rPr>
          <w:color w:val="000000"/>
          <w:lang w:val="lv-LV"/>
        </w:rPr>
        <w:t xml:space="preserve"> (</w:t>
      </w:r>
      <w:r w:rsidR="001756EA" w:rsidRPr="001756EA">
        <w:rPr>
          <w:color w:val="000000"/>
          <w:lang w:val="lv-LV"/>
        </w:rPr>
        <w:t>iesniedzot personīgi, vai atsūtot pa pastu).</w:t>
      </w:r>
      <w:r w:rsidR="001756EA">
        <w:rPr>
          <w:color w:val="000000"/>
          <w:lang w:val="lv-LV"/>
        </w:rPr>
        <w:t xml:space="preserve"> </w:t>
      </w:r>
      <w:r w:rsidR="0059047D">
        <w:rPr>
          <w:lang w:val="lv-LV"/>
        </w:rPr>
        <w:t>Piedāvājumi, kas iesniegti pēc norādītā laika netiks vērtēti Tirgus izpētē.</w:t>
      </w:r>
    </w:p>
    <w:p w14:paraId="5A22A875" w14:textId="77777777" w:rsidR="002B6770" w:rsidRDefault="002B6770" w:rsidP="00A76D77">
      <w:pPr>
        <w:jc w:val="both"/>
        <w:rPr>
          <w:color w:val="000000"/>
          <w:lang w:val="lv-LV"/>
        </w:rPr>
      </w:pPr>
    </w:p>
    <w:p w14:paraId="7EA587F0" w14:textId="77777777" w:rsidR="00740DA8" w:rsidRPr="00740DA8" w:rsidRDefault="00740DA8" w:rsidP="00E35C26">
      <w:pPr>
        <w:shd w:val="clear" w:color="auto" w:fill="FFFFFF"/>
        <w:jc w:val="both"/>
        <w:rPr>
          <w:b/>
          <w:lang w:val="lv-LV" w:eastAsia="lv-LV"/>
        </w:rPr>
      </w:pPr>
      <w:r w:rsidRPr="00740DA8">
        <w:rPr>
          <w:b/>
          <w:lang w:val="lv-LV" w:eastAsia="lv-LV"/>
        </w:rPr>
        <w:t>4. Līguma nosacījumi</w:t>
      </w:r>
    </w:p>
    <w:p w14:paraId="2F5CF08F" w14:textId="77777777" w:rsidR="00740DA8" w:rsidRPr="00740DA8" w:rsidRDefault="00740DA8" w:rsidP="00E35C26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vanish/>
          <w:lang w:val="lv-LV" w:eastAsia="lv-LV"/>
        </w:rPr>
      </w:pPr>
    </w:p>
    <w:p w14:paraId="1B8566DB" w14:textId="77777777" w:rsidR="00740DA8" w:rsidRPr="00740DA8" w:rsidRDefault="00740DA8" w:rsidP="00E35C26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vanish/>
          <w:lang w:val="lv-LV" w:eastAsia="lv-LV"/>
        </w:rPr>
      </w:pPr>
    </w:p>
    <w:p w14:paraId="67C7AF48" w14:textId="77777777" w:rsidR="00740DA8" w:rsidRPr="00740DA8" w:rsidRDefault="00740DA8" w:rsidP="00E35C26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vanish/>
          <w:lang w:val="lv-LV" w:eastAsia="lv-LV"/>
        </w:rPr>
      </w:pPr>
    </w:p>
    <w:p w14:paraId="729C412F" w14:textId="77777777" w:rsidR="00740DA8" w:rsidRPr="00740DA8" w:rsidRDefault="00740DA8" w:rsidP="00E35C26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vanish/>
          <w:lang w:val="lv-LV" w:eastAsia="lv-LV"/>
        </w:rPr>
      </w:pPr>
    </w:p>
    <w:p w14:paraId="6F7D94B8" w14:textId="77777777" w:rsidR="00740DA8" w:rsidRPr="00740DA8" w:rsidRDefault="00740DA8" w:rsidP="00E35C26">
      <w:pPr>
        <w:numPr>
          <w:ilvl w:val="1"/>
          <w:numId w:val="12"/>
        </w:num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vanish/>
          <w:lang w:val="lv-LV" w:eastAsia="lv-LV"/>
        </w:rPr>
      </w:pPr>
    </w:p>
    <w:p w14:paraId="3FBF3F5E" w14:textId="77777777" w:rsidR="00740DA8" w:rsidRPr="00740DA8" w:rsidRDefault="00740DA8" w:rsidP="00E35C26">
      <w:pPr>
        <w:numPr>
          <w:ilvl w:val="1"/>
          <w:numId w:val="12"/>
        </w:num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vanish/>
          <w:lang w:val="lv-LV" w:eastAsia="lv-LV"/>
        </w:rPr>
      </w:pPr>
    </w:p>
    <w:p w14:paraId="26EEE1FA" w14:textId="77777777" w:rsidR="00740DA8" w:rsidRPr="00740DA8" w:rsidRDefault="00740DA8" w:rsidP="00E35C26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lang w:val="lv-LV" w:eastAsia="lv-LV"/>
        </w:rPr>
      </w:pPr>
      <w:r w:rsidRPr="00740DA8">
        <w:rPr>
          <w:lang w:val="lv-LV" w:eastAsia="lv-LV"/>
        </w:rPr>
        <w:t xml:space="preserve">4.1. Līguma izpildes laiks – </w:t>
      </w:r>
      <w:r w:rsidR="00A6708D" w:rsidRPr="004C2B3D">
        <w:rPr>
          <w:rFonts w:eastAsia="Calibri"/>
          <w:lang w:val="lv-LV" w:eastAsia="lv-LV"/>
        </w:rPr>
        <w:t>no līguma noslēgšanas dienas līdz 2021. gada 1</w:t>
      </w:r>
      <w:r w:rsidR="004C2B3D" w:rsidRPr="004C2B3D">
        <w:rPr>
          <w:rFonts w:eastAsia="Calibri"/>
          <w:lang w:val="lv-LV" w:eastAsia="lv-LV"/>
        </w:rPr>
        <w:t>0</w:t>
      </w:r>
      <w:r w:rsidR="00A6708D" w:rsidRPr="004C2B3D">
        <w:rPr>
          <w:rFonts w:eastAsia="Calibri"/>
          <w:lang w:val="lv-LV" w:eastAsia="lv-LV"/>
        </w:rPr>
        <w:t>.</w:t>
      </w:r>
      <w:r w:rsidR="004C2B3D" w:rsidRPr="004C2B3D">
        <w:rPr>
          <w:rFonts w:eastAsia="Calibri"/>
          <w:lang w:val="lv-LV" w:eastAsia="lv-LV"/>
        </w:rPr>
        <w:t xml:space="preserve"> maijam</w:t>
      </w:r>
      <w:r w:rsidR="00A6708D" w:rsidRPr="004C2B3D">
        <w:rPr>
          <w:rFonts w:eastAsia="Calibri"/>
          <w:lang w:val="lv-LV" w:eastAsia="lv-LV"/>
        </w:rPr>
        <w:t>.</w:t>
      </w:r>
    </w:p>
    <w:p w14:paraId="355FEBB8" w14:textId="77777777" w:rsidR="00740DA8" w:rsidRDefault="00740DA8" w:rsidP="00E35C26">
      <w:pPr>
        <w:shd w:val="clear" w:color="auto" w:fill="FFFFFF"/>
        <w:jc w:val="both"/>
        <w:rPr>
          <w:color w:val="000000"/>
          <w:lang w:val="lv-LV"/>
        </w:rPr>
      </w:pPr>
      <w:r w:rsidRPr="004C2B3D">
        <w:t xml:space="preserve">4.2. </w:t>
      </w:r>
      <w:r w:rsidRPr="004C2B3D">
        <w:rPr>
          <w:lang w:val="lv-LV"/>
        </w:rPr>
        <w:t xml:space="preserve">Līguma izpildes vieta: </w:t>
      </w:r>
      <w:r w:rsidR="00591189" w:rsidRPr="00B50E78">
        <w:rPr>
          <w:lang w:val="lv-LV"/>
        </w:rPr>
        <w:t>Saulkrastu novada administratīvā teritorija.</w:t>
      </w:r>
      <w:r w:rsidR="00591189">
        <w:rPr>
          <w:lang w:val="lv-LV"/>
        </w:rPr>
        <w:t xml:space="preserve"> </w:t>
      </w:r>
      <w:r w:rsidRPr="004C2B3D">
        <w:rPr>
          <w:lang w:val="lv-LV"/>
        </w:rPr>
        <w:t xml:space="preserve">Puses par to savstarpēji vienojas līguma </w:t>
      </w:r>
      <w:r w:rsidR="002D4DB4">
        <w:rPr>
          <w:lang w:val="lv-LV"/>
        </w:rPr>
        <w:t>izpildes</w:t>
      </w:r>
      <w:r w:rsidRPr="004C2B3D">
        <w:rPr>
          <w:lang w:val="lv-LV"/>
        </w:rPr>
        <w:t xml:space="preserve"> laikā</w:t>
      </w:r>
      <w:r w:rsidR="00453816" w:rsidRPr="004C2B3D">
        <w:rPr>
          <w:lang w:val="lv-LV"/>
        </w:rPr>
        <w:t>.</w:t>
      </w:r>
    </w:p>
    <w:p w14:paraId="3BE2B8A7" w14:textId="77777777" w:rsidR="00740DA8" w:rsidRPr="00670099" w:rsidRDefault="00740DA8" w:rsidP="00A76D77">
      <w:pPr>
        <w:jc w:val="both"/>
        <w:rPr>
          <w:color w:val="000000"/>
          <w:lang w:val="lv-LV"/>
        </w:rPr>
      </w:pPr>
    </w:p>
    <w:p w14:paraId="03D2AB19" w14:textId="77777777" w:rsidR="00336080" w:rsidRPr="00670099" w:rsidRDefault="00740DA8" w:rsidP="003360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70926" w:rsidRPr="00670099">
        <w:rPr>
          <w:rFonts w:ascii="Times New Roman" w:hAnsi="Times New Roman"/>
          <w:b/>
          <w:sz w:val="24"/>
          <w:szCs w:val="24"/>
        </w:rPr>
        <w:t>.</w:t>
      </w:r>
      <w:r w:rsidR="00336080" w:rsidRPr="00670099">
        <w:rPr>
          <w:rFonts w:ascii="Times New Roman" w:hAnsi="Times New Roman"/>
          <w:b/>
          <w:sz w:val="24"/>
          <w:szCs w:val="24"/>
        </w:rPr>
        <w:t xml:space="preserve"> Apmaksas nosacījumi.</w:t>
      </w:r>
    </w:p>
    <w:p w14:paraId="43FA9C0C" w14:textId="77777777" w:rsidR="007D0FC0" w:rsidRPr="00670099" w:rsidRDefault="007D0FC0" w:rsidP="007D0FC0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70099">
        <w:rPr>
          <w:rFonts w:ascii="Times New Roman" w:hAnsi="Times New Roman"/>
          <w:sz w:val="24"/>
          <w:szCs w:val="24"/>
        </w:rPr>
        <w:t>Apmaksa tiek veikta 30 (trīsdesmit) dienu laikā pēc pakalpojuma izpildes, pieņemšanas – nodošanas akta parakstīšanas un Izpildītāja sagatavota rēķina saņemšanas.</w:t>
      </w:r>
    </w:p>
    <w:p w14:paraId="00415A85" w14:textId="77777777" w:rsidR="006F4F31" w:rsidRPr="00670099" w:rsidRDefault="006F4F31" w:rsidP="007D0FC0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3A51D8" w14:textId="77777777" w:rsidR="00F31244" w:rsidRPr="00670099" w:rsidRDefault="00740DA8" w:rsidP="007D0A3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36080" w:rsidRPr="00670099">
        <w:rPr>
          <w:rFonts w:ascii="Times New Roman" w:hAnsi="Times New Roman"/>
          <w:b/>
          <w:sz w:val="24"/>
          <w:szCs w:val="24"/>
        </w:rPr>
        <w:t xml:space="preserve">. </w:t>
      </w:r>
      <w:r w:rsidR="00105D44" w:rsidRPr="00670099">
        <w:rPr>
          <w:rFonts w:ascii="Times New Roman" w:hAnsi="Times New Roman"/>
          <w:b/>
          <w:sz w:val="24"/>
          <w:szCs w:val="24"/>
        </w:rPr>
        <w:t>Prasības pretendentiem</w:t>
      </w:r>
      <w:r w:rsidR="00312CAD" w:rsidRPr="00670099">
        <w:rPr>
          <w:rFonts w:ascii="Times New Roman" w:hAnsi="Times New Roman"/>
          <w:b/>
          <w:sz w:val="24"/>
          <w:szCs w:val="24"/>
        </w:rPr>
        <w:t>.</w:t>
      </w:r>
    </w:p>
    <w:p w14:paraId="6662A7C8" w14:textId="77777777" w:rsidR="00464A6E" w:rsidRPr="00670099" w:rsidRDefault="00740DA8" w:rsidP="003A2671">
      <w:pPr>
        <w:tabs>
          <w:tab w:val="left" w:pos="0"/>
          <w:tab w:val="left" w:pos="851"/>
        </w:tabs>
        <w:suppressAutoHyphens/>
        <w:jc w:val="both"/>
        <w:rPr>
          <w:color w:val="000000"/>
          <w:lang w:val="lv-LV" w:eastAsia="lv-LV"/>
        </w:rPr>
      </w:pPr>
      <w:r>
        <w:rPr>
          <w:bCs/>
          <w:lang w:val="lv-LV"/>
        </w:rPr>
        <w:t>6</w:t>
      </w:r>
      <w:r w:rsidR="00464A6E" w:rsidRPr="00670099">
        <w:rPr>
          <w:bCs/>
          <w:lang w:val="lv-LV"/>
        </w:rPr>
        <w:t>.</w:t>
      </w:r>
      <w:r w:rsidR="00AF7687">
        <w:rPr>
          <w:bCs/>
          <w:lang w:val="lv-LV"/>
        </w:rPr>
        <w:t>1</w:t>
      </w:r>
      <w:r w:rsidR="00464A6E" w:rsidRPr="00670099">
        <w:rPr>
          <w:bCs/>
          <w:lang w:val="lv-LV"/>
        </w:rPr>
        <w:t xml:space="preserve">. </w:t>
      </w:r>
      <w:r w:rsidR="00464A6E" w:rsidRPr="00670099">
        <w:rPr>
          <w:color w:val="000000"/>
          <w:lang w:val="lv-LV" w:eastAsia="lv-LV"/>
        </w:rPr>
        <w:t xml:space="preserve">Pretendentam jābūt pozitīvai pieredzei iepriekšējo </w:t>
      </w:r>
      <w:r w:rsidR="00464A6E" w:rsidRPr="00670099">
        <w:rPr>
          <w:b/>
          <w:color w:val="000000"/>
          <w:lang w:val="lv-LV" w:eastAsia="lv-LV"/>
        </w:rPr>
        <w:t>3</w:t>
      </w:r>
      <w:r w:rsidR="00464A6E" w:rsidRPr="00670099">
        <w:rPr>
          <w:b/>
          <w:i/>
          <w:color w:val="000000"/>
          <w:lang w:val="lv-LV" w:eastAsia="lv-LV"/>
        </w:rPr>
        <w:t xml:space="preserve"> (trīs) gadu laikā vismaz </w:t>
      </w:r>
      <w:r w:rsidR="00602D65" w:rsidRPr="00670099">
        <w:rPr>
          <w:b/>
          <w:i/>
          <w:color w:val="000000"/>
          <w:lang w:val="lv-LV" w:eastAsia="lv-LV"/>
        </w:rPr>
        <w:t>1</w:t>
      </w:r>
      <w:r w:rsidR="00464A6E" w:rsidRPr="00670099">
        <w:rPr>
          <w:b/>
          <w:i/>
          <w:color w:val="000000"/>
          <w:lang w:val="lv-LV" w:eastAsia="lv-LV"/>
        </w:rPr>
        <w:t xml:space="preserve"> </w:t>
      </w:r>
      <w:r w:rsidR="000B4117">
        <w:rPr>
          <w:b/>
          <w:i/>
          <w:color w:val="000000"/>
          <w:lang w:val="lv-LV" w:eastAsia="lv-LV"/>
        </w:rPr>
        <w:t xml:space="preserve">pakalpojuma izpildē, kur </w:t>
      </w:r>
      <w:r w:rsidR="0059047D">
        <w:rPr>
          <w:b/>
          <w:i/>
          <w:color w:val="000000"/>
          <w:lang w:val="lv-LV" w:eastAsia="lv-LV"/>
        </w:rPr>
        <w:t>veikta</w:t>
      </w:r>
      <w:r w:rsidR="000B4117">
        <w:rPr>
          <w:b/>
          <w:i/>
          <w:color w:val="000000"/>
          <w:lang w:val="lv-LV" w:eastAsia="lv-LV"/>
        </w:rPr>
        <w:t xml:space="preserve"> </w:t>
      </w:r>
      <w:r w:rsidR="00C61BF9">
        <w:rPr>
          <w:b/>
          <w:i/>
          <w:color w:val="000000"/>
          <w:lang w:val="lv-LV" w:eastAsia="lv-LV"/>
        </w:rPr>
        <w:t>p</w:t>
      </w:r>
      <w:r w:rsidR="00C61BF9" w:rsidRPr="00C61BF9">
        <w:rPr>
          <w:b/>
          <w:i/>
          <w:color w:val="000000"/>
          <w:lang w:val="lv-LV" w:eastAsia="lv-LV"/>
        </w:rPr>
        <w:t>ilna apjoma skaņ</w:t>
      </w:r>
      <w:r w:rsidR="00C61BF9">
        <w:rPr>
          <w:b/>
          <w:i/>
          <w:color w:val="000000"/>
          <w:lang w:val="lv-LV" w:eastAsia="lv-LV"/>
        </w:rPr>
        <w:t>as</w:t>
      </w:r>
      <w:r w:rsidR="00C61BF9" w:rsidRPr="00C61BF9">
        <w:rPr>
          <w:b/>
          <w:i/>
          <w:color w:val="000000"/>
          <w:lang w:val="lv-LV" w:eastAsia="lv-LV"/>
        </w:rPr>
        <w:t>, gaism</w:t>
      </w:r>
      <w:r w:rsidR="00C61BF9">
        <w:rPr>
          <w:b/>
          <w:i/>
          <w:color w:val="000000"/>
          <w:lang w:val="lv-LV" w:eastAsia="lv-LV"/>
        </w:rPr>
        <w:t>as</w:t>
      </w:r>
      <w:r w:rsidR="00C61BF9" w:rsidRPr="00C61BF9">
        <w:rPr>
          <w:b/>
          <w:i/>
          <w:color w:val="000000"/>
          <w:lang w:val="lv-LV" w:eastAsia="lv-LV"/>
        </w:rPr>
        <w:t xml:space="preserve"> tehnikas nodrošinājums</w:t>
      </w:r>
      <w:r w:rsidR="003A2671" w:rsidRPr="00670099">
        <w:rPr>
          <w:b/>
          <w:i/>
          <w:color w:val="000000"/>
          <w:lang w:val="lv-LV" w:eastAsia="lv-LV"/>
        </w:rPr>
        <w:t xml:space="preserve">. </w:t>
      </w:r>
      <w:r w:rsidR="00852B05" w:rsidRPr="000A5558">
        <w:rPr>
          <w:lang w:val="lv-LV" w:eastAsia="lv-LV"/>
        </w:rPr>
        <w:t xml:space="preserve">Pretendents </w:t>
      </w:r>
      <w:r w:rsidR="006A4675" w:rsidRPr="000A5558">
        <w:rPr>
          <w:lang w:val="lv-LV" w:eastAsia="lv-LV"/>
        </w:rPr>
        <w:t>iesniedz</w:t>
      </w:r>
      <w:r w:rsidR="00852B05" w:rsidRPr="000A5558">
        <w:rPr>
          <w:lang w:val="lv-LV" w:eastAsia="lv-LV"/>
        </w:rPr>
        <w:t xml:space="preserve"> pieredzes aprakstu un norāda pasūtītāja kontaktinformāciju. Pakalpojums ir veikts pilnā apmērā.</w:t>
      </w:r>
      <w:r w:rsidR="00464A6E" w:rsidRPr="00670099">
        <w:rPr>
          <w:lang w:val="lv-LV" w:eastAsia="lv-LV"/>
        </w:rPr>
        <w:t xml:space="preserve"> </w:t>
      </w:r>
    </w:p>
    <w:p w14:paraId="71CB837D" w14:textId="77777777" w:rsidR="00092726" w:rsidRPr="00670099" w:rsidRDefault="00740DA8" w:rsidP="00092726">
      <w:pPr>
        <w:tabs>
          <w:tab w:val="left" w:pos="1134"/>
        </w:tabs>
        <w:jc w:val="both"/>
        <w:rPr>
          <w:color w:val="000000"/>
          <w:lang w:val="lv-LV" w:bidi="ne-NP"/>
        </w:rPr>
      </w:pPr>
      <w:r>
        <w:rPr>
          <w:bCs/>
          <w:lang w:val="lv-LV"/>
        </w:rPr>
        <w:t>6</w:t>
      </w:r>
      <w:r w:rsidR="00D57F11" w:rsidRPr="00670099">
        <w:rPr>
          <w:bCs/>
          <w:lang w:val="lv-LV"/>
        </w:rPr>
        <w:t>.</w:t>
      </w:r>
      <w:r w:rsidR="00532024">
        <w:rPr>
          <w:bCs/>
          <w:lang w:val="lv-LV"/>
        </w:rPr>
        <w:t>2</w:t>
      </w:r>
      <w:r w:rsidR="00D57F11" w:rsidRPr="00670099">
        <w:rPr>
          <w:bCs/>
          <w:lang w:val="lv-LV"/>
        </w:rPr>
        <w:t>.</w:t>
      </w:r>
      <w:r w:rsidR="00D57F11" w:rsidRPr="00670099">
        <w:rPr>
          <w:b/>
          <w:bCs/>
          <w:lang w:val="lv-LV"/>
        </w:rPr>
        <w:t xml:space="preserve"> </w:t>
      </w:r>
      <w:r w:rsidR="001756EA">
        <w:rPr>
          <w:lang w:val="lv-LV"/>
        </w:rPr>
        <w:t>Nodrošināt</w:t>
      </w:r>
      <w:r w:rsidR="001756EA" w:rsidRPr="001756EA">
        <w:rPr>
          <w:rFonts w:eastAsia="Calibri"/>
          <w:lang w:val="lv-LV" w:eastAsia="lv-LV"/>
        </w:rPr>
        <w:t xml:space="preserve"> </w:t>
      </w:r>
      <w:r w:rsidR="001756EA">
        <w:rPr>
          <w:rFonts w:eastAsia="Calibri"/>
          <w:lang w:val="lv-LV" w:eastAsia="lv-LV"/>
        </w:rPr>
        <w:t>p</w:t>
      </w:r>
      <w:r w:rsidR="001756EA" w:rsidRPr="00AF7687">
        <w:rPr>
          <w:rFonts w:eastAsia="Calibri"/>
          <w:lang w:val="lv-LV" w:eastAsia="lv-LV"/>
        </w:rPr>
        <w:t>ilna apjoma skaņ</w:t>
      </w:r>
      <w:r w:rsidR="001756EA">
        <w:rPr>
          <w:rFonts w:eastAsia="Calibri"/>
          <w:lang w:val="lv-LV" w:eastAsia="lv-LV"/>
        </w:rPr>
        <w:t>as</w:t>
      </w:r>
      <w:r w:rsidR="001756EA" w:rsidRPr="00AF7687">
        <w:rPr>
          <w:rFonts w:eastAsia="Calibri"/>
          <w:lang w:val="lv-LV" w:eastAsia="lv-LV"/>
        </w:rPr>
        <w:t>, gaism</w:t>
      </w:r>
      <w:r w:rsidR="001756EA">
        <w:rPr>
          <w:rFonts w:eastAsia="Calibri"/>
          <w:lang w:val="lv-LV" w:eastAsia="lv-LV"/>
        </w:rPr>
        <w:t>as</w:t>
      </w:r>
      <w:r w:rsidR="001756EA" w:rsidRPr="00AF7687">
        <w:rPr>
          <w:rFonts w:eastAsia="Calibri"/>
          <w:lang w:val="lv-LV" w:eastAsia="lv-LV"/>
        </w:rPr>
        <w:t xml:space="preserve"> tehnik</w:t>
      </w:r>
      <w:r w:rsidR="001756EA">
        <w:rPr>
          <w:rFonts w:eastAsia="Calibri"/>
          <w:lang w:val="lv-LV" w:eastAsia="lv-LV"/>
        </w:rPr>
        <w:t xml:space="preserve">u pamatojoties </w:t>
      </w:r>
      <w:r w:rsidR="001756EA">
        <w:rPr>
          <w:lang w:val="lv-LV"/>
        </w:rPr>
        <w:t xml:space="preserve">tehniskajai specifikācijai </w:t>
      </w:r>
      <w:r w:rsidR="001756EA" w:rsidRPr="000A5558">
        <w:rPr>
          <w:lang w:val="lv-LV"/>
        </w:rPr>
        <w:t>(3.pielikums).</w:t>
      </w:r>
    </w:p>
    <w:p w14:paraId="27803877" w14:textId="77777777" w:rsidR="006E2FFD" w:rsidRPr="00505742" w:rsidRDefault="00740DA8" w:rsidP="00127A47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color w:val="363636"/>
          <w:sz w:val="20"/>
          <w:szCs w:val="20"/>
        </w:rPr>
      </w:pPr>
      <w:r w:rsidRPr="00937A61">
        <w:rPr>
          <w:rFonts w:ascii="Times New Roman" w:hAnsi="Times New Roman"/>
          <w:sz w:val="20"/>
          <w:szCs w:val="20"/>
        </w:rPr>
        <w:t>*Pamatojoties uz  Saulkrastu novada domes 2020.gada 30.jūnija iekšējiem noteikumiem Nr. IeN 14/2020 “Par iepirkumu organizēšanu un līgumu slēgšanas kārtību Saulkrastu novada pašvaldībā</w:t>
      </w:r>
      <w:r>
        <w:rPr>
          <w:rFonts w:ascii="Times New Roman" w:hAnsi="Times New Roman"/>
          <w:sz w:val="20"/>
          <w:szCs w:val="20"/>
        </w:rPr>
        <w:t xml:space="preserve">”. </w:t>
      </w:r>
    </w:p>
    <w:p w14:paraId="7D02EFFD" w14:textId="77777777" w:rsidR="00105D44" w:rsidRPr="00670099" w:rsidRDefault="00740DA8" w:rsidP="00127A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105D44" w:rsidRPr="00670099">
        <w:rPr>
          <w:rFonts w:ascii="Times New Roman" w:hAnsi="Times New Roman"/>
          <w:b/>
          <w:sz w:val="24"/>
          <w:szCs w:val="24"/>
        </w:rPr>
        <w:t>. Iesniedzamie dokumenti</w:t>
      </w:r>
      <w:r w:rsidR="00312CAD" w:rsidRPr="00670099">
        <w:rPr>
          <w:rFonts w:ascii="Times New Roman" w:hAnsi="Times New Roman"/>
          <w:b/>
          <w:sz w:val="24"/>
          <w:szCs w:val="24"/>
        </w:rPr>
        <w:t>.</w:t>
      </w:r>
    </w:p>
    <w:p w14:paraId="74BDB70A" w14:textId="77777777" w:rsidR="001756EA" w:rsidRPr="001756EA" w:rsidRDefault="00740DA8" w:rsidP="001756EA">
      <w:pPr>
        <w:ind w:left="426" w:hanging="426"/>
        <w:jc w:val="both"/>
        <w:rPr>
          <w:lang w:val="lv-LV"/>
        </w:rPr>
      </w:pPr>
      <w:r>
        <w:rPr>
          <w:lang w:val="lv-LV"/>
        </w:rPr>
        <w:t>7</w:t>
      </w:r>
      <w:r w:rsidR="001756EA" w:rsidRPr="001756EA">
        <w:rPr>
          <w:lang w:val="lv-LV"/>
        </w:rPr>
        <w:t>.1. Pieteikums dalībai cenu aptaujā</w:t>
      </w:r>
      <w:r w:rsidR="001756EA" w:rsidRPr="001756EA">
        <w:rPr>
          <w:bCs/>
          <w:lang w:val="lv-LV"/>
        </w:rPr>
        <w:t xml:space="preserve"> </w:t>
      </w:r>
      <w:r w:rsidR="004C2B3D">
        <w:rPr>
          <w:bCs/>
          <w:lang w:val="lv-LV"/>
        </w:rPr>
        <w:t xml:space="preserve">un </w:t>
      </w:r>
      <w:r w:rsidR="004C2B3D">
        <w:rPr>
          <w:lang w:val="lv-LV" w:eastAsia="lv-LV"/>
        </w:rPr>
        <w:t>p</w:t>
      </w:r>
      <w:r w:rsidR="004C2B3D" w:rsidRPr="001756EA">
        <w:rPr>
          <w:lang w:val="lv-LV" w:eastAsia="lv-LV"/>
        </w:rPr>
        <w:t xml:space="preserve">ieredzes apraksts atbilstoši </w:t>
      </w:r>
      <w:r w:rsidR="001756EA" w:rsidRPr="001756EA">
        <w:rPr>
          <w:bCs/>
          <w:lang w:val="lv-LV"/>
        </w:rPr>
        <w:t>1.pielikumam</w:t>
      </w:r>
      <w:r w:rsidR="001756EA" w:rsidRPr="001756EA">
        <w:rPr>
          <w:lang w:val="lv-LV"/>
        </w:rPr>
        <w:t>.</w:t>
      </w:r>
    </w:p>
    <w:p w14:paraId="2D23FDD5" w14:textId="77777777" w:rsidR="001756EA" w:rsidRPr="001756EA" w:rsidRDefault="00740DA8" w:rsidP="004C2B3D">
      <w:pPr>
        <w:ind w:left="426" w:hanging="426"/>
        <w:jc w:val="both"/>
        <w:rPr>
          <w:lang w:val="lv-LV" w:eastAsia="lv-LV"/>
        </w:rPr>
      </w:pPr>
      <w:r>
        <w:rPr>
          <w:lang w:val="lv-LV" w:eastAsia="lv-LV"/>
        </w:rPr>
        <w:t>7</w:t>
      </w:r>
      <w:r w:rsidR="001756EA" w:rsidRPr="001756EA">
        <w:rPr>
          <w:lang w:val="lv-LV" w:eastAsia="lv-LV"/>
        </w:rPr>
        <w:t xml:space="preserve">.2. Finanšu piedāvājums atbilstoši 2.pielikumam. </w:t>
      </w:r>
    </w:p>
    <w:p w14:paraId="58CDB051" w14:textId="77777777" w:rsidR="006A4675" w:rsidRPr="00670099" w:rsidRDefault="006A4675" w:rsidP="007D503F">
      <w:pPr>
        <w:tabs>
          <w:tab w:val="left" w:pos="426"/>
        </w:tabs>
        <w:spacing w:line="276" w:lineRule="auto"/>
        <w:jc w:val="both"/>
        <w:rPr>
          <w:b/>
          <w:lang w:val="lv-LV"/>
        </w:rPr>
      </w:pPr>
    </w:p>
    <w:p w14:paraId="65F1E864" w14:textId="77777777" w:rsidR="008B5780" w:rsidRPr="00670099" w:rsidRDefault="00740DA8" w:rsidP="008B5780">
      <w:pPr>
        <w:jc w:val="both"/>
        <w:rPr>
          <w:b/>
          <w:lang w:val="lv-LV"/>
        </w:rPr>
      </w:pPr>
      <w:r>
        <w:rPr>
          <w:b/>
          <w:lang w:val="lv-LV"/>
        </w:rPr>
        <w:t>8</w:t>
      </w:r>
      <w:r w:rsidR="008B5780" w:rsidRPr="00670099">
        <w:rPr>
          <w:b/>
          <w:lang w:val="lv-LV"/>
        </w:rPr>
        <w:t>. Piedāvājuma izvēles kritērijs</w:t>
      </w:r>
    </w:p>
    <w:p w14:paraId="0C6D43C9" w14:textId="77777777" w:rsidR="008B5780" w:rsidRPr="00670099" w:rsidRDefault="00740DA8" w:rsidP="00826C62">
      <w:pPr>
        <w:jc w:val="both"/>
        <w:rPr>
          <w:lang w:val="lv-LV"/>
        </w:rPr>
      </w:pPr>
      <w:r>
        <w:rPr>
          <w:lang w:val="lv-LV"/>
        </w:rPr>
        <w:t>8</w:t>
      </w:r>
      <w:r w:rsidR="008B5780" w:rsidRPr="00670099">
        <w:rPr>
          <w:lang w:val="lv-LV"/>
        </w:rPr>
        <w:t xml:space="preserve">.1. Par pretendentu, kuram būtu piešķiramas līguma slēgšanas tiesības, tiek atzīts tas pretendents, kura piedāvājums atbilst visām </w:t>
      </w:r>
      <w:r>
        <w:rPr>
          <w:lang w:val="lv-LV"/>
        </w:rPr>
        <w:t>cenu aptaujas</w:t>
      </w:r>
      <w:r w:rsidR="008B5780" w:rsidRPr="00670099">
        <w:rPr>
          <w:lang w:val="lv-LV"/>
        </w:rPr>
        <w:t xml:space="preserve"> noteikumu prasībām un ir ar viszemāko </w:t>
      </w:r>
      <w:r>
        <w:rPr>
          <w:lang w:val="lv-LV"/>
        </w:rPr>
        <w:t xml:space="preserve">piedāvāto </w:t>
      </w:r>
      <w:r w:rsidR="008B5780" w:rsidRPr="00670099">
        <w:rPr>
          <w:lang w:val="lv-LV"/>
        </w:rPr>
        <w:t>līgumcenu.</w:t>
      </w:r>
    </w:p>
    <w:p w14:paraId="56CE285F" w14:textId="77777777" w:rsidR="008B5780" w:rsidRPr="00670099" w:rsidRDefault="00740DA8" w:rsidP="00826C62">
      <w:pPr>
        <w:jc w:val="both"/>
        <w:rPr>
          <w:lang w:val="lv-LV"/>
        </w:rPr>
      </w:pPr>
      <w:r>
        <w:rPr>
          <w:lang w:val="lv-LV"/>
        </w:rPr>
        <w:t>8</w:t>
      </w:r>
      <w:r w:rsidR="008B5780" w:rsidRPr="00670099">
        <w:rPr>
          <w:lang w:val="lv-LV"/>
        </w:rPr>
        <w:t xml:space="preserve">.2. Ja izraudzītais pretendents atsakās slēgt līgumu, tad tiek lemts vai piešķirt līguma slēgšanas </w:t>
      </w:r>
    </w:p>
    <w:p w14:paraId="3DEFA0C0" w14:textId="77777777" w:rsidR="006F4F31" w:rsidRDefault="008B5780" w:rsidP="006F4F31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70099">
        <w:rPr>
          <w:rFonts w:ascii="Times New Roman" w:hAnsi="Times New Roman"/>
          <w:sz w:val="24"/>
          <w:szCs w:val="24"/>
        </w:rPr>
        <w:t>tiesības nākamam pretendentam, kura piedāvājums ir ar zemāko cenu.</w:t>
      </w:r>
    </w:p>
    <w:p w14:paraId="2CF6B03B" w14:textId="77777777" w:rsidR="00740DA8" w:rsidRPr="00670099" w:rsidRDefault="00740DA8" w:rsidP="006F4F31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9263C8">
        <w:rPr>
          <w:rFonts w:ascii="Times New Roman" w:hAnsi="Times New Roman"/>
          <w:sz w:val="24"/>
          <w:szCs w:val="24"/>
        </w:rPr>
        <w:t xml:space="preserve">Ja nav iesniegts neviens </w:t>
      </w:r>
      <w:r>
        <w:rPr>
          <w:rFonts w:ascii="Times New Roman" w:hAnsi="Times New Roman"/>
          <w:sz w:val="24"/>
          <w:szCs w:val="24"/>
        </w:rPr>
        <w:t>cenu aptaujas</w:t>
      </w:r>
      <w:r w:rsidRPr="009263C8">
        <w:rPr>
          <w:rFonts w:ascii="Times New Roman" w:hAnsi="Times New Roman"/>
          <w:sz w:val="24"/>
          <w:szCs w:val="24"/>
        </w:rPr>
        <w:t xml:space="preserve"> noteikumu prasībām atbilstošs piedāvājums vai ir cits objektīvi pamatots iemesls, pasūtītājam ir tiesības uzvarētāju nepaziņot </w:t>
      </w:r>
      <w:r w:rsidRPr="00746C19">
        <w:rPr>
          <w:rFonts w:ascii="Times New Roman" w:hAnsi="Times New Roman"/>
          <w:sz w:val="24"/>
          <w:szCs w:val="24"/>
        </w:rPr>
        <w:t>un cenu aptauju pārtraukt.</w:t>
      </w:r>
    </w:p>
    <w:p w14:paraId="0ED3900B" w14:textId="77777777" w:rsidR="006E2FFD" w:rsidRPr="00670099" w:rsidRDefault="006E2FFD" w:rsidP="00316E94">
      <w:pPr>
        <w:jc w:val="both"/>
        <w:rPr>
          <w:b/>
          <w:lang w:val="lv-LV"/>
        </w:rPr>
      </w:pPr>
    </w:p>
    <w:p w14:paraId="6549A9D8" w14:textId="77777777" w:rsidR="003018EE" w:rsidRPr="00670099" w:rsidRDefault="006F4F31" w:rsidP="00316E94">
      <w:pPr>
        <w:jc w:val="both"/>
        <w:rPr>
          <w:b/>
          <w:lang w:val="lv-LV"/>
        </w:rPr>
      </w:pPr>
      <w:r w:rsidRPr="00670099">
        <w:rPr>
          <w:b/>
          <w:lang w:val="lv-LV"/>
        </w:rPr>
        <w:t>9</w:t>
      </w:r>
      <w:r w:rsidR="00B9406A" w:rsidRPr="00670099">
        <w:rPr>
          <w:b/>
          <w:lang w:val="lv-LV"/>
        </w:rPr>
        <w:t>. Finanšu piedāvājums</w:t>
      </w:r>
    </w:p>
    <w:p w14:paraId="5605B7FB" w14:textId="77777777" w:rsidR="00226401" w:rsidRPr="00670099" w:rsidRDefault="006F4F31" w:rsidP="00316E94">
      <w:pPr>
        <w:pStyle w:val="Header"/>
        <w:tabs>
          <w:tab w:val="clear" w:pos="4153"/>
          <w:tab w:val="clear" w:pos="8306"/>
        </w:tabs>
        <w:jc w:val="both"/>
        <w:rPr>
          <w:i/>
          <w:color w:val="000000"/>
          <w:sz w:val="24"/>
          <w:szCs w:val="24"/>
        </w:rPr>
      </w:pPr>
      <w:r w:rsidRPr="00670099">
        <w:rPr>
          <w:bCs/>
          <w:sz w:val="24"/>
          <w:szCs w:val="24"/>
        </w:rPr>
        <w:t>9</w:t>
      </w:r>
      <w:r w:rsidR="00226401" w:rsidRPr="00670099">
        <w:rPr>
          <w:bCs/>
          <w:sz w:val="24"/>
          <w:szCs w:val="24"/>
        </w:rPr>
        <w:t>.1.</w:t>
      </w:r>
      <w:r w:rsidR="00226401" w:rsidRPr="00670099">
        <w:rPr>
          <w:sz w:val="24"/>
          <w:szCs w:val="24"/>
        </w:rPr>
        <w:t>Finanšu piedāvājumā norāda ko</w:t>
      </w:r>
      <w:r w:rsidR="00826C62" w:rsidRPr="00670099">
        <w:rPr>
          <w:sz w:val="24"/>
          <w:szCs w:val="24"/>
        </w:rPr>
        <w:t>pējo cenu, par kādu tiks sniegts</w:t>
      </w:r>
      <w:r w:rsidR="00226401" w:rsidRPr="00670099">
        <w:rPr>
          <w:sz w:val="24"/>
          <w:szCs w:val="24"/>
        </w:rPr>
        <w:t xml:space="preserve"> tehniskajai specifikācijai </w:t>
      </w:r>
      <w:r w:rsidR="00226401" w:rsidRPr="00670099">
        <w:rPr>
          <w:color w:val="000000"/>
          <w:sz w:val="24"/>
          <w:szCs w:val="24"/>
        </w:rPr>
        <w:t>atbilstoš</w:t>
      </w:r>
      <w:r w:rsidR="007472EB" w:rsidRPr="00670099">
        <w:rPr>
          <w:color w:val="000000"/>
          <w:sz w:val="24"/>
          <w:szCs w:val="24"/>
        </w:rPr>
        <w:t>s pakalpojums.</w:t>
      </w:r>
    </w:p>
    <w:p w14:paraId="34700355" w14:textId="77777777" w:rsidR="00226401" w:rsidRPr="00670099" w:rsidRDefault="006F4F31" w:rsidP="00316E94">
      <w:pPr>
        <w:pStyle w:val="Header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 w:rsidRPr="00670099">
        <w:rPr>
          <w:sz w:val="24"/>
          <w:szCs w:val="24"/>
        </w:rPr>
        <w:t>9</w:t>
      </w:r>
      <w:r w:rsidR="00226401" w:rsidRPr="00670099">
        <w:rPr>
          <w:sz w:val="24"/>
          <w:szCs w:val="24"/>
        </w:rPr>
        <w:t xml:space="preserve">.2.Finanšu piedāvājumā cenu norāda </w:t>
      </w:r>
      <w:r w:rsidR="00226401" w:rsidRPr="00670099">
        <w:rPr>
          <w:b/>
          <w:sz w:val="24"/>
          <w:szCs w:val="24"/>
        </w:rPr>
        <w:t xml:space="preserve">EUR </w:t>
      </w:r>
      <w:r w:rsidR="00226401" w:rsidRPr="00670099">
        <w:rPr>
          <w:sz w:val="24"/>
          <w:szCs w:val="24"/>
        </w:rPr>
        <w:t>bez pievienotās vērtības nodokļa. Atsevišķi norāda pievienotās vērtības nodokļa summu un līguma summu, ieskaitot pievienotās vērtības nodokli.</w:t>
      </w:r>
    </w:p>
    <w:p w14:paraId="483CA3FA" w14:textId="77777777" w:rsidR="00842B41" w:rsidRDefault="006F4F31" w:rsidP="00226401">
      <w:pPr>
        <w:pStyle w:val="Header"/>
        <w:tabs>
          <w:tab w:val="clear" w:pos="4153"/>
          <w:tab w:val="clear" w:pos="8306"/>
        </w:tabs>
        <w:jc w:val="both"/>
        <w:rPr>
          <w:bCs/>
          <w:color w:val="000000"/>
          <w:sz w:val="24"/>
          <w:szCs w:val="24"/>
        </w:rPr>
      </w:pPr>
      <w:r w:rsidRPr="00670099">
        <w:rPr>
          <w:bCs/>
          <w:color w:val="000000"/>
          <w:sz w:val="24"/>
          <w:szCs w:val="24"/>
        </w:rPr>
        <w:t>9</w:t>
      </w:r>
      <w:r w:rsidR="00226401" w:rsidRPr="00670099">
        <w:rPr>
          <w:bCs/>
          <w:color w:val="000000"/>
          <w:sz w:val="24"/>
          <w:szCs w:val="24"/>
        </w:rPr>
        <w:t>.</w:t>
      </w:r>
      <w:r w:rsidR="00783A21" w:rsidRPr="00670099">
        <w:rPr>
          <w:bCs/>
          <w:color w:val="000000"/>
          <w:sz w:val="24"/>
          <w:szCs w:val="24"/>
        </w:rPr>
        <w:t>3</w:t>
      </w:r>
      <w:r w:rsidR="00226401" w:rsidRPr="00670099">
        <w:rPr>
          <w:bCs/>
          <w:color w:val="000000"/>
          <w:sz w:val="24"/>
          <w:szCs w:val="24"/>
        </w:rPr>
        <w:t>.Pretendents, nosakot līgumcenu, ņem vērā un iekļauj līgumcenā visus iespējamos sadārdzinājumus un citas cenu izmaiņas. Līguma izpildes laikā netiek pieļauta līgumcenas maiņa, pamatojoties uz izmaksu izmaiņām.</w:t>
      </w:r>
    </w:p>
    <w:p w14:paraId="596B8E54" w14:textId="77777777" w:rsidR="0059047D" w:rsidRPr="00670099" w:rsidRDefault="0059047D" w:rsidP="00226401">
      <w:pPr>
        <w:pStyle w:val="Header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9.4. Pretendentam piedāvājumā jāiekļauj visas tehniskajā specifikācijā noteiktās pozīcijas. Ja kādu no </w:t>
      </w:r>
      <w:r w:rsidR="00740DA8">
        <w:rPr>
          <w:color w:val="000000"/>
          <w:sz w:val="24"/>
          <w:szCs w:val="24"/>
        </w:rPr>
        <w:t xml:space="preserve">tehnikas </w:t>
      </w:r>
      <w:r w:rsidR="00C61BF9" w:rsidRPr="00740DA8">
        <w:rPr>
          <w:color w:val="000000"/>
          <w:sz w:val="24"/>
          <w:szCs w:val="24"/>
        </w:rPr>
        <w:t>ierīcēm</w:t>
      </w:r>
      <w:r w:rsidR="00C61B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pretendents nespēj nodrošināt, tā piedāvājums tiks atzīts par neatbilstošu un izslēgts no </w:t>
      </w:r>
      <w:r w:rsidR="00740DA8">
        <w:rPr>
          <w:color w:val="000000"/>
          <w:sz w:val="24"/>
          <w:szCs w:val="24"/>
        </w:rPr>
        <w:t>cenu</w:t>
      </w:r>
      <w:r>
        <w:rPr>
          <w:color w:val="000000"/>
          <w:sz w:val="24"/>
          <w:szCs w:val="24"/>
        </w:rPr>
        <w:t xml:space="preserve"> izpētes.</w:t>
      </w:r>
    </w:p>
    <w:p w14:paraId="0E40048F" w14:textId="77777777" w:rsidR="006E2FFD" w:rsidRPr="00670099" w:rsidRDefault="006E2FFD" w:rsidP="00312CAD">
      <w:pPr>
        <w:jc w:val="both"/>
        <w:rPr>
          <w:b/>
          <w:lang w:val="lv-LV"/>
        </w:rPr>
      </w:pPr>
    </w:p>
    <w:p w14:paraId="48FBA5D6" w14:textId="77777777" w:rsidR="00B9406A" w:rsidRPr="00670099" w:rsidRDefault="006F4F31" w:rsidP="00312CAD">
      <w:pPr>
        <w:jc w:val="both"/>
        <w:rPr>
          <w:b/>
          <w:lang w:val="lv-LV"/>
        </w:rPr>
      </w:pPr>
      <w:r w:rsidRPr="00670099">
        <w:rPr>
          <w:b/>
          <w:lang w:val="lv-LV"/>
        </w:rPr>
        <w:t>10</w:t>
      </w:r>
      <w:r w:rsidR="00B9406A" w:rsidRPr="00670099">
        <w:rPr>
          <w:b/>
          <w:lang w:val="lv-LV"/>
        </w:rPr>
        <w:t>.Cita informācija</w:t>
      </w:r>
      <w:r w:rsidR="00C12745" w:rsidRPr="00670099">
        <w:rPr>
          <w:b/>
          <w:lang w:val="lv-LV"/>
        </w:rPr>
        <w:t>.</w:t>
      </w:r>
    </w:p>
    <w:p w14:paraId="7915CBF2" w14:textId="77777777" w:rsidR="00FF7E65" w:rsidRDefault="00C07421" w:rsidP="00E1564C">
      <w:pPr>
        <w:jc w:val="both"/>
        <w:rPr>
          <w:lang w:val="lv-LV"/>
        </w:rPr>
      </w:pPr>
      <w:r w:rsidRPr="00670099">
        <w:rPr>
          <w:lang w:val="lv-LV"/>
        </w:rPr>
        <w:t xml:space="preserve">10.1. </w:t>
      </w:r>
      <w:r w:rsidR="00B9406A" w:rsidRPr="00670099">
        <w:rPr>
          <w:lang w:val="lv-LV"/>
        </w:rPr>
        <w:t xml:space="preserve">Ja Jūsu piedāvājums tiks akceptēts  </w:t>
      </w:r>
      <w:r w:rsidR="00C61BF9">
        <w:rPr>
          <w:lang w:val="lv-LV"/>
        </w:rPr>
        <w:t>Saulkrastu kultūras centra</w:t>
      </w:r>
      <w:r w:rsidR="00B9406A" w:rsidRPr="00670099">
        <w:rPr>
          <w:lang w:val="lv-LV"/>
        </w:rPr>
        <w:t xml:space="preserve"> </w:t>
      </w:r>
      <w:r w:rsidR="00783A21" w:rsidRPr="00670099">
        <w:rPr>
          <w:lang w:val="lv-LV"/>
        </w:rPr>
        <w:t>kontaktpersona</w:t>
      </w:r>
      <w:r w:rsidR="00B9406A" w:rsidRPr="00670099">
        <w:rPr>
          <w:lang w:val="lv-LV"/>
        </w:rPr>
        <w:t xml:space="preserve"> sazināsies ar piedāvājumā norādīto kontaktpersonu par līguma slēgšanu.</w:t>
      </w:r>
    </w:p>
    <w:p w14:paraId="543DEE83" w14:textId="77777777" w:rsidR="0059047D" w:rsidRPr="00670099" w:rsidRDefault="0059047D" w:rsidP="00E1564C">
      <w:pPr>
        <w:jc w:val="both"/>
        <w:rPr>
          <w:lang w:val="lv-LV"/>
        </w:rPr>
      </w:pPr>
    </w:p>
    <w:p w14:paraId="66F3EB22" w14:textId="77777777" w:rsidR="006E2FFD" w:rsidRPr="00670099" w:rsidRDefault="006E2FFD" w:rsidP="00384F61">
      <w:pPr>
        <w:spacing w:line="276" w:lineRule="auto"/>
        <w:ind w:left="284" w:hanging="284"/>
        <w:jc w:val="both"/>
        <w:rPr>
          <w:b/>
          <w:lang w:val="lv-LV"/>
        </w:rPr>
      </w:pPr>
    </w:p>
    <w:p w14:paraId="3690657F" w14:textId="77777777" w:rsidR="00384F61" w:rsidRPr="00894127" w:rsidRDefault="00384F61" w:rsidP="00384F61">
      <w:pPr>
        <w:spacing w:line="276" w:lineRule="auto"/>
        <w:ind w:left="284" w:hanging="284"/>
        <w:jc w:val="both"/>
        <w:rPr>
          <w:rFonts w:eastAsia="Calibri"/>
          <w:b/>
          <w:lang w:val="lv-LV" w:eastAsia="lv-LV"/>
        </w:rPr>
      </w:pPr>
      <w:r w:rsidRPr="00894127">
        <w:rPr>
          <w:b/>
          <w:lang w:val="lv-LV"/>
        </w:rPr>
        <w:t>1</w:t>
      </w:r>
      <w:r w:rsidR="006F4F31" w:rsidRPr="00894127">
        <w:rPr>
          <w:b/>
          <w:lang w:val="lv-LV"/>
        </w:rPr>
        <w:t>1</w:t>
      </w:r>
      <w:r w:rsidRPr="00894127">
        <w:rPr>
          <w:b/>
          <w:lang w:val="lv-LV"/>
        </w:rPr>
        <w:t>. Pielikumi:</w:t>
      </w:r>
    </w:p>
    <w:p w14:paraId="5C92936D" w14:textId="77777777" w:rsidR="006F4F31" w:rsidRPr="00894127" w:rsidRDefault="00384F61" w:rsidP="004A670D">
      <w:pPr>
        <w:numPr>
          <w:ilvl w:val="1"/>
          <w:numId w:val="6"/>
        </w:numPr>
        <w:spacing w:line="276" w:lineRule="auto"/>
        <w:ind w:left="709"/>
        <w:jc w:val="both"/>
        <w:rPr>
          <w:rFonts w:eastAsia="Calibri"/>
          <w:lang w:val="lv-LV" w:eastAsia="lv-LV"/>
        </w:rPr>
      </w:pPr>
      <w:r w:rsidRPr="00894127">
        <w:rPr>
          <w:rFonts w:eastAsia="Calibri"/>
          <w:lang w:val="lv-LV" w:eastAsia="lv-LV"/>
        </w:rPr>
        <w:t xml:space="preserve">Pieteikums </w:t>
      </w:r>
      <w:r w:rsidR="00602D65" w:rsidRPr="00894127">
        <w:rPr>
          <w:rFonts w:eastAsia="Calibri"/>
          <w:lang w:val="lv-LV" w:eastAsia="lv-LV"/>
        </w:rPr>
        <w:t>tirgus izpētei</w:t>
      </w:r>
      <w:r w:rsidRPr="00894127">
        <w:rPr>
          <w:rFonts w:eastAsia="Calibri"/>
          <w:lang w:val="lv-LV" w:eastAsia="lv-LV"/>
        </w:rPr>
        <w:t xml:space="preserve"> uz </w:t>
      </w:r>
      <w:r w:rsidR="00894127" w:rsidRPr="00894127">
        <w:rPr>
          <w:rFonts w:eastAsia="Calibri"/>
          <w:lang w:val="lv-LV" w:eastAsia="lv-LV"/>
        </w:rPr>
        <w:t>1</w:t>
      </w:r>
      <w:r w:rsidR="00DC67F0" w:rsidRPr="00894127">
        <w:rPr>
          <w:rFonts w:eastAsia="Calibri"/>
          <w:lang w:val="lv-LV" w:eastAsia="lv-LV"/>
        </w:rPr>
        <w:t xml:space="preserve"> </w:t>
      </w:r>
      <w:r w:rsidRPr="00894127">
        <w:rPr>
          <w:rFonts w:eastAsia="Calibri"/>
          <w:lang w:val="lv-LV" w:eastAsia="lv-LV"/>
        </w:rPr>
        <w:t xml:space="preserve"> (</w:t>
      </w:r>
      <w:r w:rsidR="00894127" w:rsidRPr="00894127">
        <w:rPr>
          <w:rFonts w:eastAsia="Calibri"/>
          <w:lang w:val="lv-LV" w:eastAsia="lv-LV"/>
        </w:rPr>
        <w:t>vienas</w:t>
      </w:r>
      <w:r w:rsidRPr="00894127">
        <w:rPr>
          <w:rFonts w:eastAsia="Calibri"/>
          <w:lang w:val="lv-LV" w:eastAsia="lv-LV"/>
        </w:rPr>
        <w:t>) lap</w:t>
      </w:r>
      <w:r w:rsidR="00DC67F0" w:rsidRPr="00894127">
        <w:rPr>
          <w:rFonts w:eastAsia="Calibri"/>
          <w:lang w:val="lv-LV" w:eastAsia="lv-LV"/>
        </w:rPr>
        <w:t>ām</w:t>
      </w:r>
      <w:r w:rsidRPr="00894127">
        <w:rPr>
          <w:rFonts w:eastAsia="Calibri"/>
          <w:lang w:val="lv-LV" w:eastAsia="lv-LV"/>
        </w:rPr>
        <w:t>;</w:t>
      </w:r>
    </w:p>
    <w:p w14:paraId="7E2E91B6" w14:textId="77777777" w:rsidR="00894127" w:rsidRPr="00894127" w:rsidRDefault="00894127" w:rsidP="004A670D">
      <w:pPr>
        <w:numPr>
          <w:ilvl w:val="1"/>
          <w:numId w:val="6"/>
        </w:numPr>
        <w:spacing w:line="276" w:lineRule="auto"/>
        <w:ind w:left="709"/>
        <w:jc w:val="both"/>
        <w:rPr>
          <w:rFonts w:eastAsia="Calibri"/>
          <w:lang w:val="lv-LV" w:eastAsia="lv-LV"/>
        </w:rPr>
      </w:pPr>
      <w:r w:rsidRPr="00894127">
        <w:rPr>
          <w:rFonts w:eastAsia="Calibri"/>
          <w:lang w:val="lv-LV" w:eastAsia="lv-LV"/>
        </w:rPr>
        <w:t>Finanšu piedāvājums uz 2 (divas) lapām;</w:t>
      </w:r>
    </w:p>
    <w:p w14:paraId="5B990081" w14:textId="77777777" w:rsidR="006F4F31" w:rsidRPr="00894127" w:rsidRDefault="000641D9" w:rsidP="00DC67F0">
      <w:pPr>
        <w:numPr>
          <w:ilvl w:val="1"/>
          <w:numId w:val="6"/>
        </w:numPr>
        <w:spacing w:line="276" w:lineRule="auto"/>
        <w:ind w:left="709"/>
        <w:jc w:val="both"/>
        <w:rPr>
          <w:rFonts w:eastAsia="Calibri"/>
          <w:lang w:val="lv-LV" w:eastAsia="lv-LV"/>
        </w:rPr>
      </w:pPr>
      <w:bookmarkStart w:id="4" w:name="_Hlk69216280"/>
      <w:r w:rsidRPr="00894127">
        <w:rPr>
          <w:rFonts w:eastAsia="Calibri"/>
          <w:lang w:val="lv-LV" w:eastAsia="lv-LV"/>
        </w:rPr>
        <w:t>Tehniskā specifikācija  uz 3 (trīs</w:t>
      </w:r>
      <w:r w:rsidR="00464A6E" w:rsidRPr="00894127">
        <w:rPr>
          <w:rFonts w:eastAsia="Calibri"/>
          <w:lang w:val="lv-LV" w:eastAsia="lv-LV"/>
        </w:rPr>
        <w:t xml:space="preserve">) </w:t>
      </w:r>
      <w:r w:rsidR="00DC67F0" w:rsidRPr="00894127">
        <w:rPr>
          <w:rFonts w:eastAsia="Calibri"/>
          <w:lang w:val="lv-LV" w:eastAsia="lv-LV"/>
        </w:rPr>
        <w:t>lapas</w:t>
      </w:r>
      <w:r w:rsidR="00B50E78">
        <w:rPr>
          <w:rFonts w:eastAsia="Calibri"/>
          <w:lang w:val="lv-LV" w:eastAsia="lv-LV"/>
        </w:rPr>
        <w:t>.</w:t>
      </w:r>
    </w:p>
    <w:bookmarkEnd w:id="4"/>
    <w:p w14:paraId="17B54BC7" w14:textId="77777777" w:rsidR="00384F61" w:rsidRPr="00670099" w:rsidRDefault="00384F61" w:rsidP="00384F61">
      <w:pPr>
        <w:spacing w:line="276" w:lineRule="auto"/>
        <w:ind w:left="360"/>
        <w:jc w:val="both"/>
        <w:rPr>
          <w:rFonts w:eastAsia="Calibri"/>
          <w:lang w:val="lv-LV" w:eastAsia="lv-LV"/>
        </w:rPr>
      </w:pPr>
    </w:p>
    <w:p w14:paraId="2128CEE3" w14:textId="77777777" w:rsidR="007D503F" w:rsidRPr="00670099" w:rsidRDefault="007D503F" w:rsidP="00384F61">
      <w:pPr>
        <w:spacing w:line="276" w:lineRule="auto"/>
        <w:ind w:left="360"/>
        <w:jc w:val="both"/>
        <w:rPr>
          <w:rFonts w:eastAsia="Calibri"/>
          <w:lang w:val="lv-LV" w:eastAsia="lv-LV"/>
        </w:rPr>
      </w:pPr>
    </w:p>
    <w:p w14:paraId="359599C8" w14:textId="77777777" w:rsidR="007D503F" w:rsidRPr="00670099" w:rsidRDefault="007D503F" w:rsidP="00384F61">
      <w:pPr>
        <w:spacing w:line="276" w:lineRule="auto"/>
        <w:ind w:left="360"/>
        <w:jc w:val="both"/>
        <w:rPr>
          <w:rFonts w:eastAsia="Calibri"/>
          <w:lang w:val="lv-LV" w:eastAsia="lv-LV"/>
        </w:rPr>
      </w:pPr>
    </w:p>
    <w:p w14:paraId="473953CA" w14:textId="77777777" w:rsidR="007D503F" w:rsidRPr="00670099" w:rsidRDefault="007D503F" w:rsidP="00384F61">
      <w:pPr>
        <w:spacing w:line="276" w:lineRule="auto"/>
        <w:ind w:left="360"/>
        <w:jc w:val="both"/>
        <w:rPr>
          <w:rFonts w:eastAsia="Calibri"/>
          <w:lang w:val="lv-LV" w:eastAsia="lv-LV"/>
        </w:rPr>
      </w:pPr>
    </w:p>
    <w:p w14:paraId="7D5046D1" w14:textId="77777777" w:rsidR="007D503F" w:rsidRPr="00670099" w:rsidRDefault="00A6708D" w:rsidP="00852B05">
      <w:pPr>
        <w:tabs>
          <w:tab w:val="left" w:pos="7056"/>
        </w:tabs>
        <w:spacing w:line="276" w:lineRule="auto"/>
        <w:ind w:left="360"/>
        <w:jc w:val="both"/>
        <w:rPr>
          <w:rFonts w:eastAsia="Calibri"/>
          <w:lang w:val="lv-LV" w:eastAsia="lv-LV"/>
        </w:rPr>
      </w:pPr>
      <w:r>
        <w:rPr>
          <w:rFonts w:eastAsia="Calibri"/>
          <w:lang w:val="lv-LV" w:eastAsia="lv-LV"/>
        </w:rPr>
        <w:t>Saulkrastu kultūras centra vadītāja</w:t>
      </w:r>
      <w:r w:rsidR="00852B05" w:rsidRPr="00670099">
        <w:rPr>
          <w:rFonts w:eastAsia="Calibri"/>
          <w:lang w:val="lv-LV" w:eastAsia="lv-LV"/>
        </w:rPr>
        <w:tab/>
      </w:r>
      <w:r w:rsidR="00C61BF9">
        <w:rPr>
          <w:rFonts w:eastAsia="Calibri"/>
          <w:lang w:val="lv-LV" w:eastAsia="lv-LV"/>
        </w:rPr>
        <w:t>A. Skudrēna</w:t>
      </w:r>
    </w:p>
    <w:p w14:paraId="0BB9C959" w14:textId="77777777" w:rsidR="004C2B3D" w:rsidRDefault="004C2B3D" w:rsidP="00AB7653">
      <w:pPr>
        <w:rPr>
          <w:b/>
          <w:i/>
          <w:sz w:val="18"/>
          <w:szCs w:val="18"/>
          <w:lang w:val="lv-LV"/>
        </w:rPr>
      </w:pPr>
    </w:p>
    <w:p w14:paraId="716E13E6" w14:textId="77777777" w:rsidR="00133A96" w:rsidRPr="00133A96" w:rsidRDefault="004C2B3D" w:rsidP="00133A96">
      <w:pPr>
        <w:ind w:left="5400"/>
        <w:jc w:val="right"/>
        <w:rPr>
          <w:b/>
          <w:iCs/>
          <w:vertAlign w:val="superscript"/>
          <w:lang w:val="lv-LV"/>
        </w:rPr>
      </w:pPr>
      <w:r>
        <w:rPr>
          <w:b/>
          <w:i/>
          <w:sz w:val="18"/>
          <w:szCs w:val="18"/>
          <w:lang w:val="lv-LV"/>
        </w:rPr>
        <w:br w:type="page"/>
      </w:r>
      <w:r w:rsidR="00133A96" w:rsidRPr="00133A96">
        <w:rPr>
          <w:b/>
          <w:iCs/>
          <w:vertAlign w:val="superscript"/>
          <w:lang w:val="lv-LV"/>
        </w:rPr>
        <w:lastRenderedPageBreak/>
        <w:t>Tirgus izpēte „Skaņas, gaismas aparatūras noma Saulkrastu kultūras centra pasākumiem”</w:t>
      </w:r>
    </w:p>
    <w:p w14:paraId="26FE6414" w14:textId="77777777" w:rsidR="00133A96" w:rsidRPr="00133A96" w:rsidRDefault="00133A96" w:rsidP="00133A96">
      <w:pPr>
        <w:tabs>
          <w:tab w:val="left" w:pos="6090"/>
        </w:tabs>
        <w:ind w:left="8640"/>
        <w:jc w:val="right"/>
        <w:rPr>
          <w:b/>
          <w:vertAlign w:val="superscript"/>
          <w:lang w:val="lv-LV"/>
        </w:rPr>
      </w:pPr>
      <w:r>
        <w:rPr>
          <w:b/>
          <w:vertAlign w:val="superscript"/>
          <w:lang w:val="lv-LV"/>
        </w:rPr>
        <w:t>1.</w:t>
      </w:r>
      <w:r w:rsidRPr="00133A96">
        <w:rPr>
          <w:b/>
          <w:vertAlign w:val="superscript"/>
          <w:lang w:val="lv-LV"/>
        </w:rPr>
        <w:t>Pielikums</w:t>
      </w:r>
    </w:p>
    <w:p w14:paraId="0852211F" w14:textId="77777777" w:rsidR="004C2B3D" w:rsidRPr="00133A96" w:rsidRDefault="004C2B3D" w:rsidP="00133A96">
      <w:pPr>
        <w:jc w:val="center"/>
        <w:rPr>
          <w:b/>
          <w:bCs/>
          <w:iCs/>
          <w:sz w:val="22"/>
          <w:szCs w:val="22"/>
          <w:vertAlign w:val="superscript"/>
          <w:lang w:val="lv-LV"/>
        </w:rPr>
      </w:pPr>
    </w:p>
    <w:p w14:paraId="51CD4B2C" w14:textId="77777777" w:rsidR="004C2B3D" w:rsidRPr="004C2B3D" w:rsidRDefault="004C2B3D" w:rsidP="004C2B3D">
      <w:pPr>
        <w:jc w:val="center"/>
        <w:rPr>
          <w:b/>
          <w:bCs/>
          <w:lang w:val="lv-LV"/>
        </w:rPr>
      </w:pPr>
    </w:p>
    <w:p w14:paraId="4BC9B791" w14:textId="77777777" w:rsidR="004C2B3D" w:rsidRPr="004C2B3D" w:rsidRDefault="004C2B3D" w:rsidP="004C2B3D">
      <w:pPr>
        <w:jc w:val="center"/>
        <w:rPr>
          <w:b/>
          <w:bCs/>
          <w:lang w:val="lv-LV"/>
        </w:rPr>
      </w:pPr>
      <w:r w:rsidRPr="004C2B3D">
        <w:rPr>
          <w:b/>
          <w:bCs/>
          <w:lang w:val="lv-LV"/>
        </w:rPr>
        <w:t>PIETEIKUMS TIRGUS IZPĒTEI</w:t>
      </w:r>
    </w:p>
    <w:p w14:paraId="149414B0" w14:textId="77777777" w:rsidR="004C2B3D" w:rsidRPr="004C2B3D" w:rsidRDefault="004C2B3D" w:rsidP="004C2B3D">
      <w:pPr>
        <w:jc w:val="center"/>
        <w:rPr>
          <w:b/>
          <w:bCs/>
          <w:lang w:val="lv-LV"/>
        </w:rPr>
      </w:pPr>
    </w:p>
    <w:p w14:paraId="0FEA63B4" w14:textId="77777777" w:rsidR="004C2B3D" w:rsidRPr="004C2B3D" w:rsidRDefault="004C2B3D" w:rsidP="004C2B3D">
      <w:pPr>
        <w:jc w:val="center"/>
        <w:rPr>
          <w:b/>
          <w:sz w:val="22"/>
          <w:szCs w:val="22"/>
          <w:lang w:val="lv-LV"/>
        </w:rPr>
      </w:pPr>
      <w:r w:rsidRPr="004C2B3D">
        <w:rPr>
          <w:lang w:val="lv-LV"/>
        </w:rPr>
        <w:t xml:space="preserve"> </w:t>
      </w:r>
      <w:r w:rsidRPr="004C2B3D">
        <w:rPr>
          <w:b/>
          <w:lang w:val="lv-LV"/>
        </w:rPr>
        <w:t xml:space="preserve"> </w:t>
      </w:r>
      <w:r w:rsidRPr="004C2B3D">
        <w:rPr>
          <w:b/>
          <w:sz w:val="22"/>
          <w:szCs w:val="22"/>
          <w:lang w:val="lv-LV"/>
        </w:rPr>
        <w:t>Pilna apjoma skaņas, gaismas tehnikas nodrošinājums Saulkrastu kultūras centra pasākumiem</w:t>
      </w:r>
    </w:p>
    <w:p w14:paraId="2DFFB9F9" w14:textId="77777777" w:rsidR="004C2B3D" w:rsidRPr="004C2B3D" w:rsidRDefault="004C2B3D" w:rsidP="004C2B3D">
      <w:pPr>
        <w:rPr>
          <w:b/>
          <w:lang w:val="lv-LV"/>
        </w:rPr>
      </w:pPr>
    </w:p>
    <w:p w14:paraId="468E472B" w14:textId="77777777" w:rsidR="004C2B3D" w:rsidRPr="004C2B3D" w:rsidRDefault="004C2B3D" w:rsidP="004C2B3D">
      <w:pPr>
        <w:rPr>
          <w:sz w:val="22"/>
          <w:szCs w:val="22"/>
          <w:lang w:val="lv-LV"/>
        </w:rPr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2189"/>
        <w:gridCol w:w="1225"/>
        <w:gridCol w:w="2405"/>
        <w:gridCol w:w="906"/>
        <w:gridCol w:w="2560"/>
      </w:tblGrid>
      <w:tr w:rsidR="004C2B3D" w:rsidRPr="004C2B3D" w14:paraId="391B4AC1" w14:textId="77777777" w:rsidTr="00E35C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4D21EC" w14:textId="77777777" w:rsidR="004C2B3D" w:rsidRPr="004C2B3D" w:rsidRDefault="004C2B3D" w:rsidP="004C2B3D">
            <w:pPr>
              <w:spacing w:line="276" w:lineRule="auto"/>
              <w:outlineLvl w:val="6"/>
              <w:rPr>
                <w:b/>
                <w:szCs w:val="22"/>
                <w:lang w:val="lv-LV"/>
              </w:rPr>
            </w:pPr>
            <w:r w:rsidRPr="004C2B3D">
              <w:rPr>
                <w:b/>
                <w:szCs w:val="22"/>
                <w:lang w:val="lv-LV"/>
              </w:rPr>
              <w:t>Informācija par pretendentu</w:t>
            </w:r>
          </w:p>
        </w:tc>
      </w:tr>
      <w:tr w:rsidR="004C2B3D" w:rsidRPr="004C2B3D" w14:paraId="3E2DD67E" w14:textId="77777777" w:rsidTr="00E35C26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14:paraId="670F96CB" w14:textId="77777777" w:rsidR="004C2B3D" w:rsidRPr="004C2B3D" w:rsidRDefault="004C2B3D" w:rsidP="004C2B3D">
            <w:pPr>
              <w:rPr>
                <w:lang w:val="lv-LV" w:eastAsia="lv-LV"/>
              </w:rPr>
            </w:pPr>
            <w:r w:rsidRPr="004C2B3D">
              <w:rPr>
                <w:lang w:val="lv-LV" w:eastAsia="lv-LV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18CAED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1E8FC879" w14:textId="77777777" w:rsidTr="00E35C26">
        <w:trPr>
          <w:cantSplit/>
        </w:trPr>
        <w:tc>
          <w:tcPr>
            <w:tcW w:w="3414" w:type="dxa"/>
            <w:gridSpan w:val="2"/>
          </w:tcPr>
          <w:p w14:paraId="7F8A64EE" w14:textId="77777777" w:rsidR="004C2B3D" w:rsidRPr="004C2B3D" w:rsidRDefault="004C2B3D" w:rsidP="004C2B3D">
            <w:pPr>
              <w:ind w:right="-52"/>
              <w:rPr>
                <w:lang w:val="lv-LV" w:eastAsia="lv-LV"/>
              </w:rPr>
            </w:pPr>
            <w:r w:rsidRPr="004C2B3D">
              <w:rPr>
                <w:lang w:val="lv-LV" w:eastAsia="lv-LV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4EF166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0E32BF79" w14:textId="77777777" w:rsidTr="00E35C26">
        <w:trPr>
          <w:cantSplit/>
        </w:trPr>
        <w:tc>
          <w:tcPr>
            <w:tcW w:w="3414" w:type="dxa"/>
            <w:gridSpan w:val="2"/>
          </w:tcPr>
          <w:p w14:paraId="0D0A8B86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689744AE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3FBABB2D" w14:textId="77777777" w:rsidTr="00E35C26">
        <w:trPr>
          <w:cantSplit/>
        </w:trPr>
        <w:tc>
          <w:tcPr>
            <w:tcW w:w="3414" w:type="dxa"/>
            <w:gridSpan w:val="2"/>
          </w:tcPr>
          <w:p w14:paraId="4BE84CE3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DA88B1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479E77AB" w14:textId="77777777" w:rsidTr="00E35C26">
        <w:trPr>
          <w:cantSplit/>
        </w:trPr>
        <w:tc>
          <w:tcPr>
            <w:tcW w:w="3414" w:type="dxa"/>
            <w:gridSpan w:val="2"/>
          </w:tcPr>
          <w:p w14:paraId="79AB951F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684B60E" w14:textId="77777777" w:rsidR="004C2B3D" w:rsidRPr="004C2B3D" w:rsidRDefault="004C2B3D" w:rsidP="004C2B3D">
            <w:pPr>
              <w:rPr>
                <w:u w:val="single"/>
                <w:lang w:val="lv-LV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C491139" w14:textId="77777777" w:rsidR="004C2B3D" w:rsidRPr="004C2B3D" w:rsidRDefault="004C2B3D" w:rsidP="004C2B3D">
            <w:pPr>
              <w:rPr>
                <w:u w:val="single"/>
                <w:lang w:val="lv-LV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4A26A540" w14:textId="77777777" w:rsidR="004C2B3D" w:rsidRPr="004C2B3D" w:rsidRDefault="004C2B3D" w:rsidP="004C2B3D">
            <w:pPr>
              <w:rPr>
                <w:u w:val="single"/>
                <w:lang w:val="lv-LV"/>
              </w:rPr>
            </w:pPr>
          </w:p>
        </w:tc>
      </w:tr>
      <w:tr w:rsidR="004C2B3D" w:rsidRPr="004C2B3D" w14:paraId="1BB65873" w14:textId="77777777" w:rsidTr="00E35C26">
        <w:trPr>
          <w:cantSplit/>
        </w:trPr>
        <w:tc>
          <w:tcPr>
            <w:tcW w:w="3414" w:type="dxa"/>
            <w:gridSpan w:val="2"/>
          </w:tcPr>
          <w:p w14:paraId="2561B8C9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0FAAC72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1B4878FA" w14:textId="77777777" w:rsidTr="00E35C26">
        <w:trPr>
          <w:cantSplit/>
        </w:trPr>
        <w:tc>
          <w:tcPr>
            <w:tcW w:w="3414" w:type="dxa"/>
            <w:gridSpan w:val="2"/>
          </w:tcPr>
          <w:p w14:paraId="3D6BEEBF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70B2ED5A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5D7B54B7" w14:textId="77777777" w:rsidTr="00E35C26">
        <w:trPr>
          <w:cantSplit/>
          <w:trHeight w:val="70"/>
        </w:trPr>
        <w:tc>
          <w:tcPr>
            <w:tcW w:w="9285" w:type="dxa"/>
            <w:gridSpan w:val="5"/>
            <w:tcBorders>
              <w:bottom w:val="single" w:sz="4" w:space="0" w:color="auto"/>
            </w:tcBorders>
          </w:tcPr>
          <w:p w14:paraId="4655DC39" w14:textId="77777777" w:rsidR="004C2B3D" w:rsidRPr="004C2B3D" w:rsidRDefault="004C2B3D" w:rsidP="004C2B3D">
            <w:pPr>
              <w:rPr>
                <w:lang w:val="lv-LV"/>
              </w:rPr>
            </w:pPr>
          </w:p>
          <w:p w14:paraId="66EE4288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1267986C" w14:textId="77777777" w:rsidTr="00E35C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6DCD3D" w14:textId="77777777" w:rsidR="004C2B3D" w:rsidRPr="004C2B3D" w:rsidRDefault="004C2B3D" w:rsidP="004C2B3D">
            <w:pPr>
              <w:spacing w:line="276" w:lineRule="auto"/>
              <w:outlineLvl w:val="6"/>
              <w:rPr>
                <w:b/>
                <w:szCs w:val="22"/>
                <w:lang w:val="lv-LV"/>
              </w:rPr>
            </w:pPr>
            <w:r w:rsidRPr="004C2B3D">
              <w:rPr>
                <w:b/>
                <w:szCs w:val="22"/>
                <w:lang w:val="lv-LV"/>
              </w:rPr>
              <w:t>Informācija par pretendenta kontaktpersonu</w:t>
            </w:r>
          </w:p>
        </w:tc>
      </w:tr>
      <w:tr w:rsidR="004C2B3D" w:rsidRPr="004C2B3D" w14:paraId="5B1E4908" w14:textId="77777777" w:rsidTr="00E35C26">
        <w:trPr>
          <w:cantSplit/>
        </w:trPr>
        <w:tc>
          <w:tcPr>
            <w:tcW w:w="2189" w:type="dxa"/>
          </w:tcPr>
          <w:p w14:paraId="2B4F12FE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14:paraId="1398771D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49C46C22" w14:textId="77777777" w:rsidTr="00E35C26">
        <w:trPr>
          <w:cantSplit/>
        </w:trPr>
        <w:tc>
          <w:tcPr>
            <w:tcW w:w="2189" w:type="dxa"/>
          </w:tcPr>
          <w:p w14:paraId="33E4AC45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B1B046" w14:textId="77777777" w:rsidR="004C2B3D" w:rsidRPr="004C2B3D" w:rsidRDefault="004C2B3D" w:rsidP="004C2B3D">
            <w:pPr>
              <w:rPr>
                <w:lang w:val="lv-LV" w:eastAsia="lv-LV"/>
              </w:rPr>
            </w:pPr>
          </w:p>
        </w:tc>
      </w:tr>
      <w:tr w:rsidR="004C2B3D" w:rsidRPr="004C2B3D" w14:paraId="66D731ED" w14:textId="77777777" w:rsidTr="00E35C26">
        <w:trPr>
          <w:cantSplit/>
        </w:trPr>
        <w:tc>
          <w:tcPr>
            <w:tcW w:w="2189" w:type="dxa"/>
          </w:tcPr>
          <w:p w14:paraId="0F75341D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CF542" w14:textId="77777777" w:rsidR="004C2B3D" w:rsidRPr="004C2B3D" w:rsidRDefault="004C2B3D" w:rsidP="004C2B3D">
            <w:pPr>
              <w:rPr>
                <w:lang w:val="lv-LV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F39ABB5" w14:textId="77777777" w:rsidR="004C2B3D" w:rsidRPr="004C2B3D" w:rsidRDefault="004C2B3D" w:rsidP="004C2B3D">
            <w:pPr>
              <w:rPr>
                <w:lang w:val="lv-LV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127D2A94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  <w:tr w:rsidR="004C2B3D" w:rsidRPr="004C2B3D" w14:paraId="6670C38D" w14:textId="77777777" w:rsidTr="00E35C26">
        <w:trPr>
          <w:cantSplit/>
        </w:trPr>
        <w:tc>
          <w:tcPr>
            <w:tcW w:w="2189" w:type="dxa"/>
          </w:tcPr>
          <w:p w14:paraId="68A339D8" w14:textId="77777777" w:rsidR="004C2B3D" w:rsidRPr="004C2B3D" w:rsidRDefault="004C2B3D" w:rsidP="004C2B3D">
            <w:pPr>
              <w:rPr>
                <w:lang w:val="lv-LV"/>
              </w:rPr>
            </w:pPr>
            <w:r w:rsidRPr="004C2B3D">
              <w:rPr>
                <w:lang w:val="lv-LV"/>
              </w:rPr>
              <w:t>E-pasta adrese: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14:paraId="58EF111F" w14:textId="77777777" w:rsidR="004C2B3D" w:rsidRPr="004C2B3D" w:rsidRDefault="004C2B3D" w:rsidP="004C2B3D">
            <w:pPr>
              <w:rPr>
                <w:lang w:val="lv-LV"/>
              </w:rPr>
            </w:pPr>
          </w:p>
        </w:tc>
      </w:tr>
    </w:tbl>
    <w:p w14:paraId="0F0AEAA4" w14:textId="77777777" w:rsidR="004C2B3D" w:rsidRPr="004C2B3D" w:rsidRDefault="004C2B3D" w:rsidP="004C2B3D">
      <w:pPr>
        <w:jc w:val="both"/>
        <w:rPr>
          <w:lang w:val="lv-LV"/>
        </w:rPr>
      </w:pPr>
    </w:p>
    <w:p w14:paraId="30D85711" w14:textId="77777777" w:rsidR="004C2B3D" w:rsidRPr="004C2B3D" w:rsidRDefault="004C2B3D" w:rsidP="004C2B3D">
      <w:pPr>
        <w:jc w:val="both"/>
        <w:rPr>
          <w:lang w:val="lv-LV"/>
        </w:rPr>
      </w:pPr>
    </w:p>
    <w:p w14:paraId="7690F792" w14:textId="77777777" w:rsidR="004C2B3D" w:rsidRPr="004C2B3D" w:rsidRDefault="004C2B3D" w:rsidP="004C2B3D">
      <w:pPr>
        <w:jc w:val="both"/>
        <w:rPr>
          <w:lang w:val="lv-LV"/>
        </w:rPr>
      </w:pPr>
    </w:p>
    <w:p w14:paraId="3276986C" w14:textId="77777777" w:rsidR="004C2B3D" w:rsidRPr="004C2B3D" w:rsidRDefault="004C2B3D" w:rsidP="004C2B3D">
      <w:pPr>
        <w:spacing w:after="200" w:line="276" w:lineRule="auto"/>
        <w:rPr>
          <w:rFonts w:eastAsia="Calibri"/>
          <w:b/>
          <w:szCs w:val="22"/>
          <w:lang w:val="lv-LV" w:eastAsia="lv-LV"/>
        </w:rPr>
      </w:pPr>
      <w:r w:rsidRPr="004C2B3D">
        <w:rPr>
          <w:rFonts w:eastAsia="Calibri"/>
          <w:b/>
          <w:lang w:eastAsia="lv-LV"/>
        </w:rPr>
        <w:t xml:space="preserve">PRETENDENTA KVALIFIKĀCIJA: </w:t>
      </w:r>
    </w:p>
    <w:tbl>
      <w:tblPr>
        <w:tblpPr w:leftFromText="180" w:rightFromText="180" w:vertAnchor="text" w:horzAnchor="margin" w:tblpXSpec="center" w:tblpY="223"/>
        <w:tblW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27"/>
        <w:gridCol w:w="2409"/>
        <w:gridCol w:w="2098"/>
      </w:tblGrid>
      <w:tr w:rsidR="004C2B3D" w:rsidRPr="004C2B3D" w14:paraId="076E626D" w14:textId="77777777" w:rsidTr="00E35C26">
        <w:trPr>
          <w:cantSplit/>
          <w:trHeight w:hRule="exact" w:val="2990"/>
        </w:trPr>
        <w:tc>
          <w:tcPr>
            <w:tcW w:w="817" w:type="dxa"/>
            <w:vAlign w:val="center"/>
            <w:hideMark/>
          </w:tcPr>
          <w:p w14:paraId="0AC22ECB" w14:textId="77777777" w:rsidR="004C2B3D" w:rsidRPr="004C2B3D" w:rsidRDefault="004C2B3D" w:rsidP="004C2B3D">
            <w:pPr>
              <w:snapToGrid w:val="0"/>
              <w:spacing w:after="120" w:line="276" w:lineRule="auto"/>
              <w:ind w:right="176"/>
              <w:rPr>
                <w:rFonts w:eastAsia="Calibri"/>
                <w:b/>
                <w:lang w:val="lv-LV" w:eastAsia="lv-LV"/>
              </w:rPr>
            </w:pPr>
            <w:r w:rsidRPr="004C2B3D">
              <w:rPr>
                <w:rFonts w:eastAsia="Calibri"/>
                <w:b/>
                <w:lang w:val="lv-LV" w:eastAsia="lv-LV"/>
              </w:rPr>
              <w:t>Nr.</w:t>
            </w:r>
          </w:p>
          <w:p w14:paraId="5689E721" w14:textId="77777777" w:rsidR="004C2B3D" w:rsidRPr="004C2B3D" w:rsidRDefault="004C2B3D" w:rsidP="004C2B3D">
            <w:pPr>
              <w:spacing w:after="120" w:line="276" w:lineRule="auto"/>
              <w:rPr>
                <w:rFonts w:eastAsia="Calibri"/>
                <w:b/>
                <w:lang w:val="lv-LV" w:eastAsia="lv-LV"/>
              </w:rPr>
            </w:pPr>
            <w:r w:rsidRPr="004C2B3D">
              <w:rPr>
                <w:rFonts w:eastAsia="Calibri"/>
                <w:b/>
                <w:lang w:val="lv-LV" w:eastAsia="lv-LV"/>
              </w:rPr>
              <w:t>p.k.</w:t>
            </w:r>
          </w:p>
        </w:tc>
        <w:tc>
          <w:tcPr>
            <w:tcW w:w="1627" w:type="dxa"/>
            <w:vAlign w:val="center"/>
            <w:hideMark/>
          </w:tcPr>
          <w:p w14:paraId="0374BE79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lang w:val="lv-LV" w:eastAsia="lv-LV"/>
              </w:rPr>
            </w:pPr>
            <w:r w:rsidRPr="004C2B3D">
              <w:rPr>
                <w:rFonts w:eastAsia="Calibri"/>
                <w:b/>
                <w:lang w:val="lv-LV" w:eastAsia="lv-LV"/>
              </w:rPr>
              <w:t>Pakalpojuma nosaukums</w:t>
            </w:r>
          </w:p>
        </w:tc>
        <w:tc>
          <w:tcPr>
            <w:tcW w:w="2409" w:type="dxa"/>
            <w:vAlign w:val="center"/>
            <w:hideMark/>
          </w:tcPr>
          <w:p w14:paraId="30BBE77F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lang w:val="lv-LV" w:eastAsia="lv-LV"/>
              </w:rPr>
            </w:pPr>
            <w:r w:rsidRPr="004C2B3D">
              <w:rPr>
                <w:rFonts w:eastAsia="Calibri"/>
                <w:b/>
                <w:lang w:val="lv-LV" w:eastAsia="lv-LV"/>
              </w:rPr>
              <w:t xml:space="preserve">Pakalpojuma īss apraksts, kas apliecina atbilstību Tirgus izpētes 6.1. punktam </w:t>
            </w:r>
          </w:p>
        </w:tc>
        <w:tc>
          <w:tcPr>
            <w:tcW w:w="2098" w:type="dxa"/>
            <w:vAlign w:val="center"/>
            <w:hideMark/>
          </w:tcPr>
          <w:p w14:paraId="33ACCE2D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lang w:val="lv-LV" w:eastAsia="lv-LV"/>
              </w:rPr>
            </w:pPr>
            <w:r w:rsidRPr="004C2B3D">
              <w:rPr>
                <w:rFonts w:eastAsia="Calibri"/>
                <w:b/>
                <w:lang w:val="lv-LV" w:eastAsia="lv-LV"/>
              </w:rPr>
              <w:t>Pasūtītāja nosaukums, reģistrācijas numurs, adrese un kontaktpersona</w:t>
            </w:r>
          </w:p>
        </w:tc>
      </w:tr>
      <w:tr w:rsidR="004C2B3D" w:rsidRPr="004C2B3D" w14:paraId="056C2F23" w14:textId="77777777" w:rsidTr="00E35C26">
        <w:trPr>
          <w:cantSplit/>
          <w:trHeight w:hRule="exact" w:val="359"/>
        </w:trPr>
        <w:tc>
          <w:tcPr>
            <w:tcW w:w="817" w:type="dxa"/>
            <w:vAlign w:val="center"/>
          </w:tcPr>
          <w:p w14:paraId="30C2AD6A" w14:textId="21FCAD55" w:rsidR="004C2B3D" w:rsidRPr="004C2B3D" w:rsidRDefault="00D93338" w:rsidP="00D93338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  <w:r>
              <w:rPr>
                <w:rFonts w:eastAsia="Calibri"/>
                <w:b/>
                <w:bCs/>
                <w:lang w:val="lv-LV" w:eastAsia="lv-LV"/>
              </w:rPr>
              <w:t>1.</w:t>
            </w:r>
          </w:p>
        </w:tc>
        <w:tc>
          <w:tcPr>
            <w:tcW w:w="1627" w:type="dxa"/>
            <w:vAlign w:val="center"/>
          </w:tcPr>
          <w:p w14:paraId="37838FBA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2409" w:type="dxa"/>
            <w:vAlign w:val="center"/>
          </w:tcPr>
          <w:p w14:paraId="4D2DB2B4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2098" w:type="dxa"/>
            <w:vAlign w:val="center"/>
          </w:tcPr>
          <w:p w14:paraId="6D2D7EF3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</w:tr>
      <w:tr w:rsidR="004C2B3D" w:rsidRPr="004C2B3D" w14:paraId="74294DED" w14:textId="77777777" w:rsidTr="00E35C26">
        <w:trPr>
          <w:cantSplit/>
          <w:trHeight w:hRule="exact" w:val="355"/>
        </w:trPr>
        <w:tc>
          <w:tcPr>
            <w:tcW w:w="817" w:type="dxa"/>
            <w:vAlign w:val="center"/>
          </w:tcPr>
          <w:p w14:paraId="2258F2C3" w14:textId="2F2E9B96" w:rsidR="004C2B3D" w:rsidRPr="004C2B3D" w:rsidRDefault="00D93338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  <w:r>
              <w:rPr>
                <w:rFonts w:eastAsia="Calibri"/>
                <w:b/>
                <w:bCs/>
                <w:lang w:val="lv-LV" w:eastAsia="lv-LV"/>
              </w:rPr>
              <w:t>2.</w:t>
            </w:r>
          </w:p>
        </w:tc>
        <w:tc>
          <w:tcPr>
            <w:tcW w:w="1627" w:type="dxa"/>
            <w:vAlign w:val="center"/>
          </w:tcPr>
          <w:p w14:paraId="4965DA49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2409" w:type="dxa"/>
            <w:vAlign w:val="center"/>
          </w:tcPr>
          <w:p w14:paraId="63740C3E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  <w:tc>
          <w:tcPr>
            <w:tcW w:w="2098" w:type="dxa"/>
            <w:vAlign w:val="center"/>
          </w:tcPr>
          <w:p w14:paraId="76068BAC" w14:textId="77777777" w:rsidR="004C2B3D" w:rsidRPr="004C2B3D" w:rsidRDefault="004C2B3D" w:rsidP="004C2B3D">
            <w:pPr>
              <w:snapToGrid w:val="0"/>
              <w:spacing w:after="120" w:line="276" w:lineRule="auto"/>
              <w:jc w:val="center"/>
              <w:rPr>
                <w:rFonts w:eastAsia="Calibri"/>
                <w:b/>
                <w:bCs/>
                <w:lang w:val="lv-LV" w:eastAsia="lv-LV"/>
              </w:rPr>
            </w:pPr>
          </w:p>
        </w:tc>
      </w:tr>
    </w:tbl>
    <w:p w14:paraId="6F9F7475" w14:textId="77777777" w:rsidR="004C2B3D" w:rsidRPr="004C2B3D" w:rsidRDefault="004C2B3D" w:rsidP="004C2B3D">
      <w:pPr>
        <w:ind w:left="720"/>
        <w:rPr>
          <w:lang w:val="lv-LV"/>
        </w:rPr>
      </w:pPr>
    </w:p>
    <w:p w14:paraId="534393FB" w14:textId="77777777" w:rsidR="004C2B3D" w:rsidRPr="004C2B3D" w:rsidRDefault="004C2B3D" w:rsidP="004C2B3D">
      <w:pPr>
        <w:ind w:left="720"/>
        <w:rPr>
          <w:lang w:val="lv-LV"/>
        </w:rPr>
      </w:pPr>
    </w:p>
    <w:p w14:paraId="6290D82D" w14:textId="77777777" w:rsidR="004C2B3D" w:rsidRPr="004C2B3D" w:rsidRDefault="004C2B3D" w:rsidP="004C2B3D">
      <w:pPr>
        <w:ind w:left="720"/>
        <w:rPr>
          <w:lang w:val="lv-LV"/>
        </w:rPr>
      </w:pPr>
    </w:p>
    <w:p w14:paraId="69C227F0" w14:textId="77777777" w:rsidR="004C2B3D" w:rsidRPr="004C2B3D" w:rsidRDefault="004C2B3D" w:rsidP="004C2B3D">
      <w:pPr>
        <w:ind w:left="720"/>
        <w:rPr>
          <w:lang w:val="lv-LV"/>
        </w:rPr>
      </w:pPr>
    </w:p>
    <w:p w14:paraId="58830A1D" w14:textId="77777777" w:rsidR="004C2B3D" w:rsidRPr="004C2B3D" w:rsidRDefault="004C2B3D" w:rsidP="004C2B3D">
      <w:pPr>
        <w:ind w:left="720"/>
        <w:rPr>
          <w:lang w:val="lv-LV"/>
        </w:rPr>
      </w:pPr>
    </w:p>
    <w:p w14:paraId="3627D1E7" w14:textId="77777777" w:rsidR="004C2B3D" w:rsidRPr="004C2B3D" w:rsidRDefault="004C2B3D" w:rsidP="004C2B3D">
      <w:pPr>
        <w:ind w:left="720"/>
        <w:rPr>
          <w:lang w:val="lv-LV"/>
        </w:rPr>
      </w:pPr>
    </w:p>
    <w:p w14:paraId="30AC5CD1" w14:textId="77777777" w:rsidR="004C2B3D" w:rsidRPr="004C2B3D" w:rsidRDefault="004C2B3D" w:rsidP="004C2B3D">
      <w:pPr>
        <w:ind w:left="720"/>
        <w:rPr>
          <w:lang w:val="lv-LV"/>
        </w:rPr>
      </w:pPr>
    </w:p>
    <w:p w14:paraId="5F7185DB" w14:textId="77777777" w:rsidR="004C2B3D" w:rsidRPr="004C2B3D" w:rsidRDefault="004C2B3D" w:rsidP="004C2B3D">
      <w:pPr>
        <w:ind w:left="720"/>
        <w:rPr>
          <w:lang w:val="lv-LV"/>
        </w:rPr>
      </w:pPr>
    </w:p>
    <w:p w14:paraId="21290AC9" w14:textId="77777777" w:rsidR="004C2B3D" w:rsidRPr="004C2B3D" w:rsidRDefault="004C2B3D" w:rsidP="004C2B3D">
      <w:pPr>
        <w:ind w:left="720"/>
        <w:rPr>
          <w:lang w:val="lv-LV"/>
        </w:rPr>
      </w:pPr>
    </w:p>
    <w:p w14:paraId="3E8F8DE5" w14:textId="77777777" w:rsidR="004C2B3D" w:rsidRPr="004C2B3D" w:rsidRDefault="004C2B3D" w:rsidP="004C2B3D">
      <w:pPr>
        <w:ind w:left="720"/>
        <w:rPr>
          <w:lang w:val="lv-LV"/>
        </w:rPr>
      </w:pPr>
    </w:p>
    <w:p w14:paraId="244371F8" w14:textId="77777777" w:rsidR="004C2B3D" w:rsidRPr="004C2B3D" w:rsidRDefault="004C2B3D" w:rsidP="004C2B3D">
      <w:pPr>
        <w:ind w:left="720"/>
        <w:rPr>
          <w:lang w:val="lv-LV"/>
        </w:rPr>
      </w:pPr>
    </w:p>
    <w:p w14:paraId="4A780086" w14:textId="77777777" w:rsidR="004C2B3D" w:rsidRPr="004C2B3D" w:rsidRDefault="004C2B3D" w:rsidP="004C2B3D">
      <w:pPr>
        <w:ind w:left="720"/>
        <w:rPr>
          <w:lang w:val="lv-LV"/>
        </w:rPr>
      </w:pPr>
    </w:p>
    <w:p w14:paraId="78B8EED1" w14:textId="77777777" w:rsidR="004C2B3D" w:rsidRPr="004C2B3D" w:rsidRDefault="004C2B3D" w:rsidP="004C2B3D">
      <w:pPr>
        <w:ind w:left="720"/>
        <w:rPr>
          <w:lang w:val="lv-LV"/>
        </w:rPr>
      </w:pPr>
    </w:p>
    <w:p w14:paraId="69AEB578" w14:textId="77777777" w:rsidR="004C2B3D" w:rsidRPr="004C2B3D" w:rsidRDefault="004C2B3D" w:rsidP="004C2B3D">
      <w:pPr>
        <w:ind w:left="720"/>
        <w:rPr>
          <w:lang w:val="lv-LV"/>
        </w:rPr>
      </w:pPr>
    </w:p>
    <w:p w14:paraId="6E74AC02" w14:textId="77777777" w:rsidR="004C2B3D" w:rsidRPr="004C2B3D" w:rsidRDefault="004C2B3D" w:rsidP="004C2B3D">
      <w:pPr>
        <w:ind w:left="720"/>
        <w:rPr>
          <w:lang w:val="lv-LV"/>
        </w:rPr>
      </w:pPr>
    </w:p>
    <w:p w14:paraId="0CF7CCC1" w14:textId="77777777" w:rsidR="004C2B3D" w:rsidRPr="004C2B3D" w:rsidRDefault="004C2B3D" w:rsidP="004C2B3D">
      <w:pPr>
        <w:ind w:left="720"/>
        <w:rPr>
          <w:lang w:val="lv-LV"/>
        </w:rPr>
      </w:pPr>
    </w:p>
    <w:p w14:paraId="1976BDB1" w14:textId="77777777" w:rsidR="004C2B3D" w:rsidRPr="004C2B3D" w:rsidRDefault="004C2B3D" w:rsidP="004C2B3D">
      <w:pPr>
        <w:ind w:left="720"/>
        <w:rPr>
          <w:lang w:val="lv-LV"/>
        </w:rPr>
      </w:pPr>
      <w:r w:rsidRPr="004C2B3D">
        <w:rPr>
          <w:lang w:val="lv-LV"/>
        </w:rPr>
        <w:t>*</w:t>
      </w:r>
      <w:r w:rsidRPr="004C2B3D">
        <w:rPr>
          <w:bCs/>
          <w:i/>
          <w:lang w:val="lv-LV" w:eastAsia="ar-SA"/>
        </w:rPr>
        <w:t>Pasūtītājam ir tiesības bez iepriekšējas saskaņošanas ar Pretendentu pārbaudīt iesniegto informāciju un iegūt ziņas no Pretendenta norādītā Pasūtītāja.</w:t>
      </w:r>
    </w:p>
    <w:p w14:paraId="7B57DDE7" w14:textId="77777777" w:rsidR="00A6708D" w:rsidRPr="004C2B3D" w:rsidRDefault="00A6708D" w:rsidP="004C2B3D">
      <w:pPr>
        <w:rPr>
          <w:b/>
          <w:i/>
          <w:sz w:val="18"/>
          <w:szCs w:val="18"/>
          <w:lang w:val="lv-LV"/>
        </w:rPr>
      </w:pPr>
    </w:p>
    <w:p w14:paraId="74E8E65E" w14:textId="77777777" w:rsidR="00A6708D" w:rsidRDefault="00A6708D" w:rsidP="004071F6">
      <w:pPr>
        <w:jc w:val="center"/>
        <w:rPr>
          <w:b/>
          <w:bCs/>
          <w:lang w:val="lv-LV"/>
        </w:rPr>
      </w:pPr>
    </w:p>
    <w:p w14:paraId="53251EF0" w14:textId="1F8FCDA7" w:rsidR="00133A96" w:rsidRPr="00133A96" w:rsidRDefault="00133A96" w:rsidP="001B4DAD">
      <w:pPr>
        <w:rPr>
          <w:b/>
          <w:iCs/>
          <w:sz w:val="20"/>
          <w:szCs w:val="20"/>
          <w:lang w:val="lv-LV"/>
        </w:rPr>
      </w:pPr>
    </w:p>
    <w:p w14:paraId="5220C869" w14:textId="77777777" w:rsidR="00133A96" w:rsidRPr="00133A96" w:rsidRDefault="00133A96" w:rsidP="00133A96">
      <w:pPr>
        <w:ind w:left="5400"/>
        <w:jc w:val="right"/>
        <w:rPr>
          <w:b/>
          <w:iCs/>
          <w:vertAlign w:val="superscript"/>
          <w:lang w:val="lv-LV"/>
        </w:rPr>
      </w:pPr>
      <w:r w:rsidRPr="00133A96">
        <w:rPr>
          <w:b/>
          <w:iCs/>
          <w:vertAlign w:val="superscript"/>
          <w:lang w:val="lv-LV"/>
        </w:rPr>
        <w:lastRenderedPageBreak/>
        <w:t>Tirgus izpēte „Skaņas, gaismas aparatūras noma Saulkrastu kultūras centra pasākumiem”</w:t>
      </w:r>
    </w:p>
    <w:p w14:paraId="4EB53B36" w14:textId="77777777" w:rsidR="006A4675" w:rsidRPr="00133A96" w:rsidRDefault="00133A96" w:rsidP="00133A96">
      <w:pPr>
        <w:tabs>
          <w:tab w:val="left" w:pos="6090"/>
        </w:tabs>
        <w:ind w:left="8640"/>
        <w:jc w:val="right"/>
        <w:rPr>
          <w:b/>
          <w:vertAlign w:val="superscript"/>
          <w:lang w:val="lv-LV"/>
        </w:rPr>
      </w:pPr>
      <w:r>
        <w:rPr>
          <w:b/>
          <w:vertAlign w:val="superscript"/>
          <w:lang w:val="lv-LV"/>
        </w:rPr>
        <w:t>2.</w:t>
      </w:r>
      <w:r w:rsidRPr="00133A96">
        <w:rPr>
          <w:b/>
          <w:vertAlign w:val="superscript"/>
          <w:lang w:val="lv-LV"/>
        </w:rPr>
        <w:t>Pielikums</w:t>
      </w:r>
    </w:p>
    <w:p w14:paraId="19AD6302" w14:textId="77777777" w:rsidR="00E8506B" w:rsidRPr="00591189" w:rsidRDefault="00E8506B" w:rsidP="00BA77ED">
      <w:pPr>
        <w:tabs>
          <w:tab w:val="left" w:pos="6090"/>
        </w:tabs>
        <w:jc w:val="center"/>
        <w:rPr>
          <w:rFonts w:eastAsia="Calibri"/>
          <w:b/>
          <w:lang w:val="lv-LV" w:eastAsia="lv-LV"/>
        </w:rPr>
      </w:pPr>
    </w:p>
    <w:p w14:paraId="2BBBF5C8" w14:textId="77777777" w:rsidR="00852B05" w:rsidRPr="00591189" w:rsidRDefault="00BA77ED" w:rsidP="00BA77ED">
      <w:pPr>
        <w:tabs>
          <w:tab w:val="left" w:pos="6090"/>
        </w:tabs>
        <w:jc w:val="center"/>
        <w:rPr>
          <w:rFonts w:eastAsia="Calibri"/>
          <w:b/>
          <w:lang w:val="lv-LV" w:eastAsia="lv-LV"/>
        </w:rPr>
      </w:pPr>
      <w:r w:rsidRPr="00591189">
        <w:rPr>
          <w:rFonts w:eastAsia="Calibri"/>
          <w:b/>
          <w:lang w:val="lv-LV" w:eastAsia="lv-LV"/>
        </w:rPr>
        <w:t>FINANŠU PIEDĀVĀJUMS</w:t>
      </w:r>
    </w:p>
    <w:p w14:paraId="64D0BA05" w14:textId="77777777" w:rsidR="004C2B3D" w:rsidRPr="00591189" w:rsidRDefault="004C2B3D" w:rsidP="00BA77ED">
      <w:pPr>
        <w:tabs>
          <w:tab w:val="left" w:pos="6090"/>
        </w:tabs>
        <w:jc w:val="center"/>
        <w:rPr>
          <w:rFonts w:eastAsia="Calibri"/>
          <w:b/>
          <w:lang w:val="lv-LV" w:eastAsia="lv-LV"/>
        </w:rPr>
      </w:pPr>
    </w:p>
    <w:p w14:paraId="367D2CC8" w14:textId="77777777" w:rsidR="004C2B3D" w:rsidRPr="004C2B3D" w:rsidRDefault="004C2B3D" w:rsidP="004C2B3D">
      <w:pPr>
        <w:jc w:val="center"/>
        <w:rPr>
          <w:b/>
          <w:sz w:val="22"/>
          <w:szCs w:val="22"/>
          <w:lang w:val="lv-LV"/>
        </w:rPr>
      </w:pPr>
      <w:r w:rsidRPr="004C2B3D">
        <w:rPr>
          <w:lang w:val="lv-LV"/>
        </w:rPr>
        <w:t xml:space="preserve"> </w:t>
      </w:r>
      <w:r w:rsidRPr="004C2B3D">
        <w:rPr>
          <w:b/>
          <w:lang w:val="lv-LV"/>
        </w:rPr>
        <w:t xml:space="preserve"> </w:t>
      </w:r>
      <w:r w:rsidRPr="004C2B3D">
        <w:rPr>
          <w:b/>
          <w:sz w:val="22"/>
          <w:szCs w:val="22"/>
          <w:lang w:val="lv-LV"/>
        </w:rPr>
        <w:t>Pilna apjoma skaņas, gaismas tehnikas nodrošinājums Saulkrastu kultūras centra pasākumiem</w:t>
      </w:r>
    </w:p>
    <w:p w14:paraId="7B2BBBC3" w14:textId="77777777" w:rsidR="004C2B3D" w:rsidRPr="00591189" w:rsidRDefault="004C2B3D" w:rsidP="00BA77ED">
      <w:pPr>
        <w:tabs>
          <w:tab w:val="left" w:pos="6090"/>
        </w:tabs>
        <w:jc w:val="center"/>
        <w:rPr>
          <w:rFonts w:eastAsia="Calibri"/>
          <w:b/>
          <w:lang w:val="lv-LV" w:eastAsia="lv-LV"/>
        </w:rPr>
      </w:pPr>
    </w:p>
    <w:p w14:paraId="57CF1024" w14:textId="77777777" w:rsidR="002D1211" w:rsidRPr="00591189" w:rsidRDefault="002D1211" w:rsidP="00852B05">
      <w:pPr>
        <w:tabs>
          <w:tab w:val="left" w:pos="6090"/>
        </w:tabs>
        <w:jc w:val="both"/>
        <w:rPr>
          <w:rFonts w:eastAsia="Calibri"/>
          <w:b/>
          <w:lang w:val="lv-LV" w:eastAsia="lv-LV"/>
        </w:rPr>
      </w:pPr>
    </w:p>
    <w:tbl>
      <w:tblPr>
        <w:tblW w:w="100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16"/>
        <w:gridCol w:w="1350"/>
        <w:gridCol w:w="1668"/>
        <w:gridCol w:w="1636"/>
        <w:gridCol w:w="669"/>
        <w:gridCol w:w="1924"/>
      </w:tblGrid>
      <w:tr w:rsidR="00E904E5" w14:paraId="54CA16C2" w14:textId="77777777" w:rsidTr="00266588">
        <w:trPr>
          <w:trHeight w:val="1423"/>
        </w:trPr>
        <w:tc>
          <w:tcPr>
            <w:tcW w:w="690" w:type="dxa"/>
            <w:shd w:val="clear" w:color="000000" w:fill="FFFFFF"/>
            <w:noWrap/>
            <w:textDirection w:val="btLr"/>
            <w:vAlign w:val="center"/>
            <w:hideMark/>
          </w:tcPr>
          <w:p w14:paraId="3DAB08EC" w14:textId="77777777" w:rsidR="00E904E5" w:rsidRPr="00591189" w:rsidRDefault="00E904E5" w:rsidP="00E904E5">
            <w:pPr>
              <w:rPr>
                <w:i/>
                <w:iCs/>
                <w:sz w:val="18"/>
                <w:szCs w:val="18"/>
                <w:lang w:val="lv-LV"/>
              </w:rPr>
            </w:pPr>
            <w:r w:rsidRPr="00591189">
              <w:rPr>
                <w:i/>
                <w:iCs/>
                <w:sz w:val="18"/>
                <w:szCs w:val="18"/>
                <w:lang w:val="lv-LV"/>
              </w:rPr>
              <w:t> </w:t>
            </w:r>
          </w:p>
        </w:tc>
        <w:tc>
          <w:tcPr>
            <w:tcW w:w="2146" w:type="dxa"/>
            <w:shd w:val="clear" w:color="000000" w:fill="FFFFFF"/>
            <w:vAlign w:val="center"/>
            <w:hideMark/>
          </w:tcPr>
          <w:p w14:paraId="65822963" w14:textId="77777777" w:rsidR="00E904E5" w:rsidRPr="00E904E5" w:rsidRDefault="00E904E5" w:rsidP="00E904E5">
            <w:pPr>
              <w:jc w:val="center"/>
              <w:rPr>
                <w:b/>
                <w:bCs/>
                <w:i/>
                <w:iCs/>
              </w:rPr>
            </w:pPr>
            <w:r w:rsidRPr="00E904E5">
              <w:rPr>
                <w:b/>
                <w:bCs/>
                <w:i/>
                <w:iCs/>
              </w:rPr>
              <w:t>POZĪCIJA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  <w:hideMark/>
          </w:tcPr>
          <w:p w14:paraId="4D7AAB22" w14:textId="77777777" w:rsidR="00E904E5" w:rsidRPr="0073765C" w:rsidRDefault="003D430B" w:rsidP="00E904E5">
            <w:pPr>
              <w:jc w:val="center"/>
              <w:rPr>
                <w:b/>
                <w:bCs/>
                <w:i/>
                <w:iCs/>
              </w:rPr>
            </w:pPr>
            <w:r w:rsidRPr="0073765C">
              <w:rPr>
                <w:b/>
                <w:bCs/>
                <w:i/>
                <w:iCs/>
              </w:rPr>
              <w:t>VIENĪBAS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76040DF7" w14:textId="77777777" w:rsidR="003D430B" w:rsidRPr="0073765C" w:rsidRDefault="00E904E5" w:rsidP="00E904E5">
            <w:pPr>
              <w:jc w:val="center"/>
              <w:rPr>
                <w:b/>
                <w:bCs/>
                <w:i/>
                <w:iCs/>
              </w:rPr>
            </w:pPr>
            <w:r w:rsidRPr="0073765C">
              <w:rPr>
                <w:b/>
                <w:bCs/>
                <w:i/>
                <w:iCs/>
              </w:rPr>
              <w:t>CENA PAR</w:t>
            </w:r>
          </w:p>
          <w:p w14:paraId="1498BC09" w14:textId="77777777" w:rsidR="00E904E5" w:rsidRPr="0073765C" w:rsidRDefault="00E904E5" w:rsidP="00E904E5">
            <w:pPr>
              <w:jc w:val="center"/>
              <w:rPr>
                <w:b/>
                <w:bCs/>
                <w:i/>
                <w:iCs/>
              </w:rPr>
            </w:pPr>
            <w:r w:rsidRPr="0073765C">
              <w:rPr>
                <w:b/>
                <w:bCs/>
                <w:i/>
                <w:iCs/>
              </w:rPr>
              <w:t xml:space="preserve"> (1 </w:t>
            </w:r>
            <w:r w:rsidR="003D430B" w:rsidRPr="0073765C">
              <w:rPr>
                <w:b/>
                <w:bCs/>
                <w:i/>
                <w:iCs/>
              </w:rPr>
              <w:t>VIENĪBU</w:t>
            </w:r>
            <w:r w:rsidRPr="0073765C">
              <w:rPr>
                <w:b/>
                <w:bCs/>
                <w:i/>
                <w:iCs/>
              </w:rPr>
              <w:t>) EUR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42727020" w14:textId="77777777" w:rsidR="00E904E5" w:rsidRPr="0073765C" w:rsidRDefault="00E904E5" w:rsidP="00E904E5">
            <w:pPr>
              <w:jc w:val="center"/>
              <w:rPr>
                <w:b/>
                <w:bCs/>
                <w:i/>
                <w:iCs/>
              </w:rPr>
            </w:pPr>
            <w:r w:rsidRPr="0073765C">
              <w:rPr>
                <w:b/>
                <w:bCs/>
                <w:sz w:val="22"/>
                <w:szCs w:val="22"/>
                <w:lang w:val="lv-LV"/>
              </w:rPr>
              <w:t xml:space="preserve">CENA EUR </w:t>
            </w:r>
            <w:r w:rsidR="003D430B" w:rsidRPr="0073765C">
              <w:rPr>
                <w:b/>
                <w:bCs/>
                <w:sz w:val="22"/>
                <w:szCs w:val="22"/>
                <w:lang w:val="lv-LV"/>
              </w:rPr>
              <w:t xml:space="preserve">(VISAS VIENĪBAS KOPĀ) </w:t>
            </w:r>
            <w:r w:rsidRPr="0073765C">
              <w:rPr>
                <w:b/>
                <w:bCs/>
                <w:sz w:val="22"/>
                <w:szCs w:val="22"/>
                <w:lang w:val="lv-LV"/>
              </w:rPr>
              <w:t>BEZ PVN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3B4440B6" w14:textId="77777777" w:rsidR="00E904E5" w:rsidRPr="0073765C" w:rsidRDefault="00E904E5" w:rsidP="00E904E5">
            <w:pPr>
              <w:jc w:val="center"/>
              <w:rPr>
                <w:b/>
                <w:bCs/>
                <w:i/>
                <w:iCs/>
              </w:rPr>
            </w:pPr>
            <w:r w:rsidRPr="0073765C">
              <w:rPr>
                <w:b/>
                <w:bCs/>
                <w:sz w:val="22"/>
                <w:szCs w:val="22"/>
                <w:lang w:val="lv-LV"/>
              </w:rPr>
              <w:t>PVN</w:t>
            </w:r>
          </w:p>
        </w:tc>
        <w:tc>
          <w:tcPr>
            <w:tcW w:w="1924" w:type="dxa"/>
            <w:shd w:val="clear" w:color="auto" w:fill="FFFFFF" w:themeFill="background1"/>
            <w:noWrap/>
            <w:vAlign w:val="center"/>
          </w:tcPr>
          <w:p w14:paraId="44734BBA" w14:textId="77777777" w:rsidR="00E904E5" w:rsidRPr="0073765C" w:rsidRDefault="00E904E5" w:rsidP="00E904E5">
            <w:pPr>
              <w:tabs>
                <w:tab w:val="left" w:pos="180"/>
                <w:tab w:val="left" w:pos="900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3765C">
              <w:rPr>
                <w:b/>
                <w:bCs/>
                <w:sz w:val="22"/>
                <w:szCs w:val="22"/>
                <w:lang w:val="lv-LV"/>
              </w:rPr>
              <w:t>KOPĒJĀ CENA,</w:t>
            </w:r>
          </w:p>
          <w:p w14:paraId="162CEE99" w14:textId="77777777" w:rsidR="00E904E5" w:rsidRPr="0073765C" w:rsidRDefault="00E904E5" w:rsidP="00E904E5">
            <w:pPr>
              <w:jc w:val="center"/>
              <w:rPr>
                <w:b/>
                <w:bCs/>
                <w:i/>
                <w:iCs/>
              </w:rPr>
            </w:pPr>
            <w:r w:rsidRPr="0073765C">
              <w:rPr>
                <w:b/>
                <w:bCs/>
                <w:sz w:val="22"/>
                <w:szCs w:val="22"/>
                <w:lang w:val="lv-LV"/>
              </w:rPr>
              <w:t>EUR AR PVN</w:t>
            </w:r>
          </w:p>
        </w:tc>
      </w:tr>
      <w:tr w:rsidR="003D430B" w14:paraId="619E1316" w14:textId="77777777" w:rsidTr="00266588">
        <w:trPr>
          <w:trHeight w:val="342"/>
        </w:trPr>
        <w:tc>
          <w:tcPr>
            <w:tcW w:w="10021" w:type="dxa"/>
            <w:gridSpan w:val="7"/>
            <w:shd w:val="clear" w:color="auto" w:fill="FFFFFF" w:themeFill="background1"/>
            <w:noWrap/>
            <w:vAlign w:val="center"/>
          </w:tcPr>
          <w:p w14:paraId="41F2A30C" w14:textId="77777777" w:rsidR="003D430B" w:rsidRDefault="003D430B" w:rsidP="003D430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73765C">
              <w:rPr>
                <w:b/>
                <w:bCs/>
                <w:color w:val="000000"/>
                <w:lang w:val="lv-LV" w:eastAsia="lv-LV"/>
              </w:rPr>
              <w:t>23.04-25.04.2021. (23.04.2021. tehnikas uzstādīšana</w:t>
            </w:r>
            <w:r w:rsidR="00FF2230" w:rsidRPr="0073765C">
              <w:rPr>
                <w:b/>
                <w:bCs/>
                <w:color w:val="000000"/>
                <w:lang w:val="lv-LV" w:eastAsia="lv-LV"/>
              </w:rPr>
              <w:t>, regulēš</w:t>
            </w:r>
            <w:r w:rsidR="006337FE" w:rsidRPr="0073765C">
              <w:rPr>
                <w:b/>
                <w:bCs/>
                <w:color w:val="000000"/>
                <w:lang w:val="lv-LV" w:eastAsia="lv-LV"/>
              </w:rPr>
              <w:t>a</w:t>
            </w:r>
            <w:r w:rsidR="00FF2230" w:rsidRPr="0073765C">
              <w:rPr>
                <w:b/>
                <w:bCs/>
                <w:color w:val="000000"/>
                <w:lang w:val="lv-LV" w:eastAsia="lv-LV"/>
              </w:rPr>
              <w:t>na</w:t>
            </w:r>
            <w:r w:rsidRPr="0073765C">
              <w:rPr>
                <w:b/>
                <w:bCs/>
                <w:color w:val="000000"/>
                <w:lang w:val="lv-LV" w:eastAsia="lv-LV"/>
              </w:rPr>
              <w:t>)</w:t>
            </w:r>
          </w:p>
          <w:p w14:paraId="370FD972" w14:textId="77777777" w:rsidR="00A17065" w:rsidRDefault="00A17065" w:rsidP="003D430B">
            <w:pPr>
              <w:jc w:val="center"/>
              <w:rPr>
                <w:b/>
                <w:bCs/>
                <w:lang w:val="lv-LV" w:eastAsia="lv-LV"/>
              </w:rPr>
            </w:pPr>
            <w:r w:rsidRPr="00A17065">
              <w:rPr>
                <w:b/>
                <w:bCs/>
                <w:lang w:val="lv-LV" w:eastAsia="lv-LV"/>
              </w:rPr>
              <w:t>Saulkrasti, Meža parks</w:t>
            </w:r>
          </w:p>
          <w:p w14:paraId="67D7ECA3" w14:textId="1F4BB949" w:rsidR="00A17065" w:rsidRPr="00A17065" w:rsidRDefault="00A17065" w:rsidP="003D43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430B" w14:paraId="448778D6" w14:textId="77777777" w:rsidTr="00266588">
        <w:trPr>
          <w:trHeight w:val="342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084F2616" w14:textId="2DF36184" w:rsidR="003D430B" w:rsidRPr="00F41DCA" w:rsidRDefault="003D430B" w:rsidP="003D430B">
            <w:pPr>
              <w:jc w:val="center"/>
              <w:rPr>
                <w:sz w:val="22"/>
                <w:szCs w:val="22"/>
              </w:rPr>
            </w:pPr>
            <w:r w:rsidRPr="00F41DCA">
              <w:rPr>
                <w:sz w:val="22"/>
                <w:szCs w:val="22"/>
              </w:rPr>
              <w:t>1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F74CD77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Vidējo un augsto frekvenču skanda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1EFB4645" w14:textId="77777777" w:rsidR="003D430B" w:rsidRPr="0073765C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73765C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1668" w:type="dxa"/>
            <w:shd w:val="clear" w:color="auto" w:fill="FFFFFF" w:themeFill="background1"/>
            <w:vAlign w:val="center"/>
            <w:hideMark/>
          </w:tcPr>
          <w:p w14:paraId="28C37818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6DE2FEF1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FFFFFF" w:themeFill="background1"/>
          </w:tcPr>
          <w:p w14:paraId="385B55AB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  <w:hideMark/>
          </w:tcPr>
          <w:p w14:paraId="22F24D2D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</w:tr>
      <w:tr w:rsidR="003D430B" w14:paraId="28BB8278" w14:textId="77777777" w:rsidTr="00266588">
        <w:trPr>
          <w:trHeight w:val="342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1C337A25" w14:textId="6CF0C8B0" w:rsidR="003D430B" w:rsidRPr="00F41DCA" w:rsidRDefault="003D430B" w:rsidP="003D430B">
            <w:pPr>
              <w:jc w:val="center"/>
              <w:rPr>
                <w:sz w:val="22"/>
                <w:szCs w:val="22"/>
              </w:rPr>
            </w:pPr>
            <w:r w:rsidRPr="00F41DCA">
              <w:rPr>
                <w:sz w:val="22"/>
                <w:szCs w:val="22"/>
              </w:rPr>
              <w:t>2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DE18D18" w14:textId="77777777" w:rsidR="003D430B" w:rsidRPr="007B2BEC" w:rsidRDefault="003D430B" w:rsidP="003D430B">
            <w:pPr>
              <w:rPr>
                <w:sz w:val="20"/>
                <w:szCs w:val="20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Stereo bezvadu ausu monitoru komplekts.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50EEBFA3" w14:textId="77777777" w:rsidR="003D430B" w:rsidRPr="0073765C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73765C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1668" w:type="dxa"/>
            <w:shd w:val="clear" w:color="auto" w:fill="FFFFFF" w:themeFill="background1"/>
            <w:vAlign w:val="center"/>
            <w:hideMark/>
          </w:tcPr>
          <w:p w14:paraId="723ABC09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524C8DB8" w14:textId="77777777" w:rsidR="003D430B" w:rsidRPr="0073765C" w:rsidRDefault="003D430B" w:rsidP="003D430B">
            <w:pPr>
              <w:jc w:val="center"/>
              <w:rPr>
                <w:sz w:val="20"/>
                <w:szCs w:val="20"/>
              </w:rPr>
            </w:pPr>
            <w:r w:rsidRPr="0073765C"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FFFFFF" w:themeFill="background1"/>
          </w:tcPr>
          <w:p w14:paraId="5DE5ADC6" w14:textId="77777777" w:rsidR="003D430B" w:rsidRPr="0073765C" w:rsidRDefault="003D430B" w:rsidP="003D430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  <w:hideMark/>
          </w:tcPr>
          <w:p w14:paraId="4F486E47" w14:textId="77777777" w:rsidR="003D430B" w:rsidRPr="0073765C" w:rsidRDefault="003D430B" w:rsidP="003D430B">
            <w:pPr>
              <w:rPr>
                <w:sz w:val="20"/>
                <w:szCs w:val="20"/>
              </w:rPr>
            </w:pPr>
            <w:r w:rsidRPr="0073765C">
              <w:rPr>
                <w:sz w:val="20"/>
                <w:szCs w:val="20"/>
              </w:rPr>
              <w:t> </w:t>
            </w:r>
          </w:p>
        </w:tc>
      </w:tr>
      <w:tr w:rsidR="003D430B" w14:paraId="6BEF77E2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3C8905EB" w14:textId="6C4FE991" w:rsidR="003D430B" w:rsidRPr="00F41DCA" w:rsidRDefault="003D430B" w:rsidP="003D430B">
            <w:pPr>
              <w:jc w:val="center"/>
              <w:rPr>
                <w:sz w:val="22"/>
                <w:szCs w:val="22"/>
              </w:rPr>
            </w:pPr>
            <w:r w:rsidRPr="00F41DCA">
              <w:rPr>
                <w:sz w:val="22"/>
                <w:szCs w:val="22"/>
              </w:rPr>
              <w:t>3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FB4D76B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Jaudas pastiprinātāju komplekts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07B915EA" w14:textId="77777777" w:rsidR="003D430B" w:rsidRPr="0073765C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73765C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628A772A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750A7932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FFFFFF" w:themeFill="background1"/>
          </w:tcPr>
          <w:p w14:paraId="2DD8656E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  <w:hideMark/>
          </w:tcPr>
          <w:p w14:paraId="61B806F3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</w:tr>
      <w:tr w:rsidR="003D430B" w14:paraId="78AB0814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5CD7109C" w14:textId="50C05397" w:rsidR="003D430B" w:rsidRPr="00F41DCA" w:rsidRDefault="003D430B" w:rsidP="003D430B">
            <w:pPr>
              <w:jc w:val="center"/>
              <w:rPr>
                <w:sz w:val="22"/>
                <w:szCs w:val="22"/>
              </w:rPr>
            </w:pPr>
            <w:r w:rsidRPr="00F41DCA">
              <w:rPr>
                <w:sz w:val="22"/>
                <w:szCs w:val="22"/>
              </w:rPr>
              <w:t>4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1A52616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Dators ar audio interfeisu vismaz 32 kanālu atspēlēšanai dzudzceļo, ar DANTE pieslēgumu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77B2E5AB" w14:textId="77777777" w:rsidR="003D430B" w:rsidRPr="0073765C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73765C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2521BC7F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1A4912DB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FFFFFF" w:themeFill="background1"/>
          </w:tcPr>
          <w:p w14:paraId="00651050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  <w:hideMark/>
          </w:tcPr>
          <w:p w14:paraId="402F7BBE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</w:tr>
      <w:tr w:rsidR="003D430B" w14:paraId="34456AF8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5461F09C" w14:textId="7D53A1B1" w:rsidR="003D430B" w:rsidRPr="00F41DCA" w:rsidRDefault="003D430B" w:rsidP="003D430B">
            <w:pPr>
              <w:jc w:val="center"/>
              <w:rPr>
                <w:sz w:val="22"/>
                <w:szCs w:val="22"/>
              </w:rPr>
            </w:pPr>
            <w:r w:rsidRPr="00F41DCA">
              <w:rPr>
                <w:sz w:val="22"/>
                <w:szCs w:val="22"/>
              </w:rPr>
              <w:t>5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C586890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Skaņas pults virsma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76B0389F" w14:textId="77777777" w:rsidR="003D430B" w:rsidRPr="0073765C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73765C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61792392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7F5682F5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FFFFFF" w:themeFill="background1"/>
          </w:tcPr>
          <w:p w14:paraId="34EAF8ED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  <w:hideMark/>
          </w:tcPr>
          <w:p w14:paraId="355C62C2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</w:tr>
      <w:tr w:rsidR="003D430B" w14:paraId="426C514E" w14:textId="77777777" w:rsidTr="00266588">
        <w:trPr>
          <w:trHeight w:val="297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6625724D" w14:textId="0C6EFB57" w:rsidR="003D430B" w:rsidRPr="00F41DCA" w:rsidRDefault="003D430B" w:rsidP="003D430B">
            <w:pPr>
              <w:jc w:val="center"/>
              <w:rPr>
                <w:sz w:val="22"/>
                <w:szCs w:val="22"/>
              </w:rPr>
            </w:pPr>
            <w:r w:rsidRPr="00F41DCA">
              <w:rPr>
                <w:sz w:val="22"/>
                <w:szCs w:val="22"/>
              </w:rPr>
              <w:t>6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59ED561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Aktīvs mono directbox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796CC92B" w14:textId="77777777" w:rsidR="003D430B" w:rsidRPr="0073765C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73765C">
              <w:rPr>
                <w:color w:val="000000"/>
                <w:lang w:val="lv-LV" w:eastAsia="lv-LV"/>
              </w:rPr>
              <w:t>30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5D6E7C24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729D654A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FFFFFF" w:themeFill="background1"/>
          </w:tcPr>
          <w:p w14:paraId="1B43BD86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  <w:hideMark/>
          </w:tcPr>
          <w:p w14:paraId="10CA780D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</w:tr>
      <w:tr w:rsidR="003D430B" w14:paraId="19DCD0F3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5077FB38" w14:textId="18ACEBC9" w:rsidR="003D430B" w:rsidRPr="00F41DCA" w:rsidRDefault="003D430B" w:rsidP="003D430B">
            <w:pPr>
              <w:jc w:val="center"/>
              <w:rPr>
                <w:sz w:val="22"/>
                <w:szCs w:val="22"/>
              </w:rPr>
            </w:pPr>
            <w:r w:rsidRPr="00F41DCA">
              <w:rPr>
                <w:sz w:val="22"/>
                <w:szCs w:val="22"/>
              </w:rPr>
              <w:t>7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5ED840A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Signāla komutācijas vadu komplekts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23EF2E4E" w14:textId="77777777" w:rsidR="003D430B" w:rsidRPr="0073765C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73765C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29D0226E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30C5A35D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FFFFFF" w:themeFill="background1"/>
          </w:tcPr>
          <w:p w14:paraId="2918F29D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  <w:hideMark/>
          </w:tcPr>
          <w:p w14:paraId="3D2043FB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</w:tr>
      <w:tr w:rsidR="003D430B" w14:paraId="6F7D62E7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21C252E3" w14:textId="2C3CF5DF" w:rsidR="003D430B" w:rsidRPr="00F41DCA" w:rsidRDefault="00AA4ED0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6F2925A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Kabeļu šahtas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12E54FE7" w14:textId="77777777" w:rsidR="003D430B" w:rsidRPr="0073765C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73765C">
              <w:rPr>
                <w:color w:val="000000"/>
                <w:lang w:val="lv-LV" w:eastAsia="lv-LV"/>
              </w:rPr>
              <w:t>40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02371628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  <w:hideMark/>
          </w:tcPr>
          <w:p w14:paraId="1659A9B7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FFFFFF" w:themeFill="background1"/>
          </w:tcPr>
          <w:p w14:paraId="08D09945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  <w:noWrap/>
            <w:vAlign w:val="bottom"/>
            <w:hideMark/>
          </w:tcPr>
          <w:p w14:paraId="459490A2" w14:textId="77777777" w:rsidR="003D430B" w:rsidRPr="0073765C" w:rsidRDefault="003D430B" w:rsidP="003D430B">
            <w:pPr>
              <w:rPr>
                <w:sz w:val="18"/>
                <w:szCs w:val="18"/>
              </w:rPr>
            </w:pPr>
            <w:r w:rsidRPr="0073765C">
              <w:rPr>
                <w:sz w:val="18"/>
                <w:szCs w:val="18"/>
              </w:rPr>
              <w:t> </w:t>
            </w:r>
          </w:p>
        </w:tc>
      </w:tr>
      <w:tr w:rsidR="003D430B" w14:paraId="72F1513F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</w:tcPr>
          <w:p w14:paraId="38481FC5" w14:textId="1DF7914F" w:rsidR="003D430B" w:rsidRPr="00F41DCA" w:rsidRDefault="00AA4ED0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1F7991D" w14:textId="77777777" w:rsidR="003D430B" w:rsidRPr="007B2BEC" w:rsidRDefault="003D430B" w:rsidP="003D430B">
            <w:pPr>
              <w:rPr>
                <w:lang w:val="lv-LV"/>
              </w:rPr>
            </w:pPr>
            <w:r>
              <w:rPr>
                <w:lang w:val="lv-LV"/>
              </w:rPr>
              <w:t>Telts</w:t>
            </w:r>
          </w:p>
        </w:tc>
        <w:tc>
          <w:tcPr>
            <w:tcW w:w="1307" w:type="dxa"/>
            <w:shd w:val="clear" w:color="auto" w:fill="FFFFFF" w:themeFill="background1"/>
            <w:noWrap/>
          </w:tcPr>
          <w:p w14:paraId="52B9D17D" w14:textId="77777777" w:rsidR="003D430B" w:rsidRPr="0073765C" w:rsidRDefault="003D430B" w:rsidP="003D430B">
            <w:pPr>
              <w:jc w:val="center"/>
              <w:rPr>
                <w:bCs/>
                <w:color w:val="000000"/>
              </w:rPr>
            </w:pPr>
            <w:r w:rsidRPr="0073765C">
              <w:rPr>
                <w:bCs/>
                <w:color w:val="000000"/>
              </w:rPr>
              <w:t>1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3DA68E17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39A5CE7D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28EF6BDA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0946E4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</w:tr>
      <w:tr w:rsidR="00895AAC" w14:paraId="077CBF90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</w:tcPr>
          <w:p w14:paraId="6B5D3E2D" w14:textId="097A736A" w:rsidR="00895AAC" w:rsidRDefault="001F2062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3273423" w14:textId="33E0A193" w:rsidR="00895AAC" w:rsidRDefault="00895AAC" w:rsidP="003D430B">
            <w:pPr>
              <w:rPr>
                <w:lang w:val="lv-LV"/>
              </w:rPr>
            </w:pPr>
            <w:r>
              <w:rPr>
                <w:lang w:val="lv-LV"/>
              </w:rPr>
              <w:t>Skaņu režisors</w:t>
            </w:r>
          </w:p>
        </w:tc>
        <w:tc>
          <w:tcPr>
            <w:tcW w:w="1307" w:type="dxa"/>
            <w:shd w:val="clear" w:color="auto" w:fill="FFFFFF" w:themeFill="background1"/>
            <w:noWrap/>
          </w:tcPr>
          <w:p w14:paraId="42082338" w14:textId="0E586A68" w:rsidR="00895AAC" w:rsidRPr="0073765C" w:rsidRDefault="00F34D15" w:rsidP="003D430B">
            <w:pPr>
              <w:jc w:val="center"/>
              <w:rPr>
                <w:bCs/>
                <w:color w:val="000000"/>
              </w:rPr>
            </w:pPr>
            <w:r w:rsidRPr="0073765C">
              <w:rPr>
                <w:bCs/>
                <w:color w:val="000000"/>
              </w:rPr>
              <w:t>3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D3BE29A" w14:textId="77777777" w:rsidR="00895AAC" w:rsidRPr="0073765C" w:rsidRDefault="00895AAC" w:rsidP="003D4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D70FDD3" w14:textId="77777777" w:rsidR="00895AAC" w:rsidRPr="0073765C" w:rsidRDefault="00895AAC" w:rsidP="003D4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42C62CE4" w14:textId="77777777" w:rsidR="00895AAC" w:rsidRPr="0073765C" w:rsidRDefault="00895AAC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B50B3B" w14:textId="77777777" w:rsidR="00895AAC" w:rsidRPr="0073765C" w:rsidRDefault="00895AAC" w:rsidP="003D430B">
            <w:pPr>
              <w:rPr>
                <w:sz w:val="18"/>
                <w:szCs w:val="18"/>
              </w:rPr>
            </w:pPr>
          </w:p>
        </w:tc>
      </w:tr>
      <w:tr w:rsidR="00895AAC" w14:paraId="707799B4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</w:tcPr>
          <w:p w14:paraId="2DD7144A" w14:textId="493252A2" w:rsidR="00895AAC" w:rsidRDefault="001F2062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F3222F7" w14:textId="78D1ED34" w:rsidR="00895AAC" w:rsidRDefault="00895AAC" w:rsidP="003D430B">
            <w:pPr>
              <w:rPr>
                <w:lang w:val="lv-LV"/>
              </w:rPr>
            </w:pPr>
            <w:r>
              <w:rPr>
                <w:lang w:val="lv-LV"/>
              </w:rPr>
              <w:t>Montāža/Demontāža</w:t>
            </w:r>
          </w:p>
        </w:tc>
        <w:tc>
          <w:tcPr>
            <w:tcW w:w="1307" w:type="dxa"/>
            <w:shd w:val="clear" w:color="auto" w:fill="FFFFFF" w:themeFill="background1"/>
            <w:noWrap/>
          </w:tcPr>
          <w:p w14:paraId="31742D88" w14:textId="4A27CEE3" w:rsidR="00895AAC" w:rsidRPr="0073765C" w:rsidRDefault="00F34D15" w:rsidP="003D430B">
            <w:pPr>
              <w:jc w:val="center"/>
              <w:rPr>
                <w:bCs/>
                <w:color w:val="000000"/>
              </w:rPr>
            </w:pPr>
            <w:r w:rsidRPr="0073765C">
              <w:rPr>
                <w:bCs/>
                <w:color w:val="000000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51037F0A" w14:textId="77777777" w:rsidR="00895AAC" w:rsidRPr="0073765C" w:rsidRDefault="00895AAC" w:rsidP="003D4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0E2D8B29" w14:textId="77777777" w:rsidR="00895AAC" w:rsidRPr="0073765C" w:rsidRDefault="00895AAC" w:rsidP="003D4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04406649" w14:textId="77777777" w:rsidR="00895AAC" w:rsidRPr="0073765C" w:rsidRDefault="00895AAC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A0AF73" w14:textId="77777777" w:rsidR="00895AAC" w:rsidRPr="0073765C" w:rsidRDefault="00895AAC" w:rsidP="003D430B">
            <w:pPr>
              <w:rPr>
                <w:sz w:val="18"/>
                <w:szCs w:val="18"/>
              </w:rPr>
            </w:pPr>
          </w:p>
        </w:tc>
      </w:tr>
      <w:tr w:rsidR="003D430B" w14:paraId="148B206B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</w:tcPr>
          <w:p w14:paraId="2EC6D579" w14:textId="46FA7F46" w:rsidR="003D430B" w:rsidRPr="00F41DCA" w:rsidRDefault="000665A1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62">
              <w:rPr>
                <w:sz w:val="22"/>
                <w:szCs w:val="22"/>
              </w:rPr>
              <w:t>2</w:t>
            </w:r>
            <w:r w:rsidR="00A04ACB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CF858E7" w14:textId="77777777" w:rsidR="003D430B" w:rsidRPr="007B2BEC" w:rsidRDefault="003D430B" w:rsidP="003D430B">
            <w:pPr>
              <w:rPr>
                <w:lang w:val="lv-LV"/>
              </w:rPr>
            </w:pPr>
            <w:r>
              <w:rPr>
                <w:lang w:val="lv-LV"/>
              </w:rPr>
              <w:t>Apsardze</w:t>
            </w:r>
          </w:p>
        </w:tc>
        <w:tc>
          <w:tcPr>
            <w:tcW w:w="1307" w:type="dxa"/>
            <w:shd w:val="clear" w:color="auto" w:fill="FFFFFF" w:themeFill="background1"/>
            <w:noWrap/>
          </w:tcPr>
          <w:p w14:paraId="7E775681" w14:textId="77777777" w:rsidR="003D430B" w:rsidRPr="0073765C" w:rsidRDefault="003D430B" w:rsidP="003D430B">
            <w:pPr>
              <w:jc w:val="center"/>
              <w:rPr>
                <w:bCs/>
                <w:color w:val="000000"/>
              </w:rPr>
            </w:pPr>
            <w:r w:rsidRPr="0073765C">
              <w:rPr>
                <w:bCs/>
                <w:color w:val="000000"/>
              </w:rPr>
              <w:t>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center"/>
          </w:tcPr>
          <w:p w14:paraId="433E82BB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center"/>
          </w:tcPr>
          <w:p w14:paraId="502A211D" w14:textId="77777777" w:rsidR="003D430B" w:rsidRPr="0073765C" w:rsidRDefault="003D430B" w:rsidP="003D4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7B4545ED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8809F" w14:textId="77777777" w:rsidR="003D430B" w:rsidRPr="0073765C" w:rsidRDefault="003D430B" w:rsidP="003D430B">
            <w:pPr>
              <w:rPr>
                <w:sz w:val="18"/>
                <w:szCs w:val="18"/>
              </w:rPr>
            </w:pPr>
          </w:p>
        </w:tc>
      </w:tr>
      <w:tr w:rsidR="000665A1" w14:paraId="01FC4BED" w14:textId="77777777" w:rsidTr="00266588">
        <w:trPr>
          <w:trHeight w:val="372"/>
        </w:trPr>
        <w:tc>
          <w:tcPr>
            <w:tcW w:w="8097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14:paraId="38675561" w14:textId="431DA3A1" w:rsidR="000665A1" w:rsidRPr="00E904E5" w:rsidRDefault="000665A1" w:rsidP="003978E7">
            <w:pPr>
              <w:jc w:val="right"/>
              <w:rPr>
                <w:b/>
                <w:bCs/>
                <w:sz w:val="28"/>
                <w:szCs w:val="28"/>
              </w:rPr>
            </w:pPr>
            <w:r w:rsidRPr="00E904E5">
              <w:rPr>
                <w:b/>
                <w:bCs/>
                <w:sz w:val="28"/>
                <w:szCs w:val="28"/>
              </w:rPr>
              <w:t>PVN</w:t>
            </w:r>
            <w:r w:rsidR="009674A1">
              <w:rPr>
                <w:b/>
                <w:bCs/>
                <w:sz w:val="28"/>
                <w:szCs w:val="28"/>
              </w:rPr>
              <w:t xml:space="preserve"> 21%: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F434007" w14:textId="77777777" w:rsidR="000665A1" w:rsidRDefault="000665A1" w:rsidP="003978E7">
            <w:pPr>
              <w:jc w:val="right"/>
              <w:rPr>
                <w:sz w:val="20"/>
                <w:szCs w:val="20"/>
              </w:rPr>
            </w:pPr>
          </w:p>
        </w:tc>
      </w:tr>
      <w:tr w:rsidR="000665A1" w14:paraId="5C1906DE" w14:textId="77777777" w:rsidTr="00266588">
        <w:trPr>
          <w:trHeight w:val="57"/>
        </w:trPr>
        <w:tc>
          <w:tcPr>
            <w:tcW w:w="8097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6E7B" w14:textId="77777777" w:rsidR="000665A1" w:rsidRDefault="000665A1" w:rsidP="003978E7">
            <w:pPr>
              <w:jc w:val="right"/>
              <w:rPr>
                <w:b/>
                <w:bCs/>
                <w:sz w:val="28"/>
                <w:szCs w:val="28"/>
              </w:rPr>
            </w:pPr>
            <w:r w:rsidRPr="00E904E5">
              <w:rPr>
                <w:b/>
                <w:bCs/>
                <w:sz w:val="28"/>
                <w:szCs w:val="28"/>
              </w:rPr>
              <w:t xml:space="preserve">KOPĒJĀ CENA, </w:t>
            </w:r>
          </w:p>
          <w:p w14:paraId="6A10450B" w14:textId="3C92DA6B" w:rsidR="000665A1" w:rsidRPr="00E904E5" w:rsidRDefault="000665A1" w:rsidP="003978E7">
            <w:pPr>
              <w:jc w:val="right"/>
              <w:rPr>
                <w:b/>
                <w:bCs/>
                <w:sz w:val="28"/>
                <w:szCs w:val="28"/>
              </w:rPr>
            </w:pPr>
            <w:r w:rsidRPr="00E904E5">
              <w:rPr>
                <w:b/>
                <w:bCs/>
                <w:sz w:val="28"/>
                <w:szCs w:val="28"/>
              </w:rPr>
              <w:t>EUR AR PVN</w:t>
            </w:r>
            <w:r w:rsidR="009674A1">
              <w:rPr>
                <w:b/>
                <w:bCs/>
                <w:sz w:val="28"/>
                <w:szCs w:val="28"/>
              </w:rPr>
              <w:t xml:space="preserve"> 21%: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0D35981B" w14:textId="77777777" w:rsidR="000665A1" w:rsidRDefault="000665A1" w:rsidP="003978E7">
            <w:pPr>
              <w:jc w:val="right"/>
              <w:rPr>
                <w:sz w:val="20"/>
                <w:szCs w:val="20"/>
              </w:rPr>
            </w:pPr>
          </w:p>
        </w:tc>
      </w:tr>
      <w:tr w:rsidR="000665A1" w14:paraId="0F074234" w14:textId="77777777" w:rsidTr="00266588">
        <w:trPr>
          <w:trHeight w:val="321"/>
        </w:trPr>
        <w:tc>
          <w:tcPr>
            <w:tcW w:w="8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2D66A5" w14:textId="77777777" w:rsidR="00D87075" w:rsidRDefault="00D87075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1E845A11" w14:textId="77777777" w:rsidR="009674A1" w:rsidRDefault="009674A1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07A54B7A" w14:textId="77777777" w:rsidR="009674A1" w:rsidRDefault="009674A1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0FBB146B" w14:textId="77777777" w:rsidR="009674A1" w:rsidRDefault="009674A1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1DAB95E7" w14:textId="77777777" w:rsidR="009674A1" w:rsidRDefault="009674A1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24C0A1BA" w14:textId="77777777" w:rsidR="009674A1" w:rsidRDefault="009674A1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34373A4D" w14:textId="77777777" w:rsidR="009674A1" w:rsidRDefault="009674A1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1D053CF2" w14:textId="77777777" w:rsidR="009674A1" w:rsidRDefault="009674A1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781A1700" w14:textId="1BF15C41" w:rsidR="0073765C" w:rsidRDefault="0073765C" w:rsidP="0073765C">
            <w:pPr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156CE9D4" w14:textId="77777777" w:rsidR="0073765C" w:rsidRDefault="0073765C" w:rsidP="0073765C">
            <w:pPr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  <w:p w14:paraId="4729624B" w14:textId="19B38020" w:rsidR="0073765C" w:rsidRPr="000665A1" w:rsidRDefault="0073765C" w:rsidP="00266588">
            <w:pPr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ACA373" w14:textId="77777777" w:rsidR="000665A1" w:rsidRPr="000665A1" w:rsidRDefault="000665A1" w:rsidP="000665A1">
            <w:pPr>
              <w:jc w:val="center"/>
              <w:rPr>
                <w:b/>
                <w:bCs/>
                <w:color w:val="000000"/>
                <w:highlight w:val="yellow"/>
                <w:lang w:val="lv-LV" w:eastAsia="lv-LV"/>
              </w:rPr>
            </w:pPr>
          </w:p>
        </w:tc>
      </w:tr>
      <w:tr w:rsidR="003D430B" w14:paraId="65C6DC20" w14:textId="77777777" w:rsidTr="00266588">
        <w:trPr>
          <w:trHeight w:val="253"/>
        </w:trPr>
        <w:tc>
          <w:tcPr>
            <w:tcW w:w="10021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7F14660" w14:textId="77777777" w:rsidR="00266588" w:rsidRPr="00A17065" w:rsidRDefault="00266588" w:rsidP="0073765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  <w:p w14:paraId="5C7AB06D" w14:textId="77777777" w:rsidR="003D430B" w:rsidRPr="00A17065" w:rsidRDefault="000665A1" w:rsidP="00266588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17065">
              <w:rPr>
                <w:b/>
                <w:bCs/>
                <w:color w:val="000000"/>
                <w:lang w:val="lv-LV" w:eastAsia="lv-LV"/>
              </w:rPr>
              <w:t>02.05.-04.05.2021. (02.05.2021. tehnikas uzstādīšana</w:t>
            </w:r>
            <w:r w:rsidR="00FF2230" w:rsidRPr="00A17065">
              <w:rPr>
                <w:b/>
                <w:bCs/>
                <w:color w:val="000000"/>
                <w:lang w:val="lv-LV" w:eastAsia="lv-LV"/>
              </w:rPr>
              <w:t>, regulēšana</w:t>
            </w:r>
            <w:r w:rsidRPr="00A17065">
              <w:rPr>
                <w:b/>
                <w:bCs/>
                <w:color w:val="000000"/>
                <w:lang w:val="lv-LV" w:eastAsia="lv-LV"/>
              </w:rPr>
              <w:t>)</w:t>
            </w:r>
          </w:p>
          <w:p w14:paraId="28389F80" w14:textId="77777777" w:rsidR="00A17065" w:rsidRPr="00A17065" w:rsidRDefault="00A17065" w:rsidP="00266588">
            <w:pPr>
              <w:jc w:val="center"/>
              <w:rPr>
                <w:b/>
                <w:bCs/>
                <w:lang w:val="lv-LV"/>
              </w:rPr>
            </w:pPr>
            <w:r w:rsidRPr="00A17065">
              <w:rPr>
                <w:b/>
                <w:bCs/>
                <w:lang w:val="lv-LV"/>
              </w:rPr>
              <w:t>Saulkrasti, Baltā kāpa</w:t>
            </w:r>
          </w:p>
          <w:p w14:paraId="24838D0C" w14:textId="476FD484" w:rsidR="00A17065" w:rsidRPr="00A17065" w:rsidRDefault="00A17065" w:rsidP="0026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430B" w14:paraId="7E7808F0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18F79E81" w14:textId="572E40BE" w:rsidR="003D430B" w:rsidRPr="00F41DCA" w:rsidRDefault="007232B0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62">
              <w:rPr>
                <w:sz w:val="22"/>
                <w:szCs w:val="22"/>
              </w:rPr>
              <w:t>3</w:t>
            </w:r>
            <w:r w:rsidR="00D87075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E887D66" w14:textId="689EE02E" w:rsidR="003D430B" w:rsidRPr="007B2BEC" w:rsidRDefault="00D87075" w:rsidP="003D430B">
            <w:pPr>
              <w:rPr>
                <w:sz w:val="18"/>
                <w:szCs w:val="18"/>
                <w:lang w:val="lv-LV"/>
              </w:rPr>
            </w:pPr>
            <w:r>
              <w:rPr>
                <w:lang w:val="lv-LV"/>
              </w:rPr>
              <w:t xml:space="preserve"> LED </w:t>
            </w:r>
            <w:r w:rsidR="003D430B" w:rsidRPr="007B2BEC">
              <w:rPr>
                <w:lang w:val="lv-LV"/>
              </w:rPr>
              <w:t>Efektstarmetis</w:t>
            </w:r>
          </w:p>
        </w:tc>
        <w:tc>
          <w:tcPr>
            <w:tcW w:w="1307" w:type="dxa"/>
            <w:shd w:val="clear" w:color="auto" w:fill="auto"/>
            <w:noWrap/>
          </w:tcPr>
          <w:p w14:paraId="053F9749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8911A6">
              <w:rPr>
                <w:bCs/>
                <w:color w:val="000000"/>
              </w:rPr>
              <w:t>14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739B8E47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31AE33ED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030AE7F0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547097AF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10D20912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5DFBD366" w14:textId="76347FB3" w:rsidR="003D430B" w:rsidRPr="00F41DCA" w:rsidRDefault="00D87075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0E9E5C5" w14:textId="65F81CF3" w:rsidR="003D430B" w:rsidRPr="007B2BEC" w:rsidRDefault="00EF0B5E" w:rsidP="003D430B">
            <w:pPr>
              <w:rPr>
                <w:sz w:val="18"/>
                <w:szCs w:val="18"/>
                <w:lang w:val="lv-LV"/>
              </w:rPr>
            </w:pPr>
            <w:r>
              <w:rPr>
                <w:lang w:val="lv-LV"/>
              </w:rPr>
              <w:t xml:space="preserve"> Kustīgais </w:t>
            </w:r>
            <w:r w:rsidR="003D430B" w:rsidRPr="007B2BEC">
              <w:rPr>
                <w:lang w:val="lv-LV"/>
              </w:rPr>
              <w:t>Efektstarmetis</w:t>
            </w:r>
          </w:p>
        </w:tc>
        <w:tc>
          <w:tcPr>
            <w:tcW w:w="1307" w:type="dxa"/>
            <w:shd w:val="clear" w:color="auto" w:fill="auto"/>
            <w:noWrap/>
          </w:tcPr>
          <w:p w14:paraId="482077C1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8911A6">
              <w:rPr>
                <w:bCs/>
                <w:color w:val="000000"/>
              </w:rPr>
              <w:t>10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209F0201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0F1CA081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58463AEC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194F4335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481AA50B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64B2AF95" w14:textId="34E55B14" w:rsidR="003D430B" w:rsidRPr="00F41DCA" w:rsidRDefault="00D87075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606E23D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lang w:val="lv-LV"/>
              </w:rPr>
              <w:t>Led spuldžīšu virtenes</w:t>
            </w:r>
          </w:p>
        </w:tc>
        <w:tc>
          <w:tcPr>
            <w:tcW w:w="1307" w:type="dxa"/>
            <w:shd w:val="clear" w:color="auto" w:fill="auto"/>
            <w:noWrap/>
          </w:tcPr>
          <w:p w14:paraId="41220258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8911A6">
              <w:rPr>
                <w:bCs/>
                <w:color w:val="000000"/>
              </w:rPr>
              <w:t>300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50C0CF0C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0FD3DA7A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4D712900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093EC510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576535CC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413A739C" w14:textId="0B49459D" w:rsidR="003D430B" w:rsidRPr="00F41DCA" w:rsidRDefault="00D87075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A71EEA0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lang w:val="lv-LV"/>
              </w:rPr>
              <w:t>Gaismu vadības pults</w:t>
            </w:r>
          </w:p>
        </w:tc>
        <w:tc>
          <w:tcPr>
            <w:tcW w:w="1307" w:type="dxa"/>
            <w:shd w:val="clear" w:color="auto" w:fill="auto"/>
            <w:noWrap/>
          </w:tcPr>
          <w:p w14:paraId="7FDC70D9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8911A6">
              <w:rPr>
                <w:bCs/>
                <w:color w:val="000000"/>
              </w:rPr>
              <w:t>1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46E2376F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6F7567E0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061EF251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6C42BD4D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7055B07E" w14:textId="77777777" w:rsidTr="00266588">
        <w:trPr>
          <w:trHeight w:val="268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60CDB2A4" w14:textId="47EA8BED" w:rsidR="003D430B" w:rsidRPr="00F41DCA" w:rsidRDefault="00D87075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6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E4B2E1F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Telts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35352E5C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544043C1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40743621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454D62DC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44D667B7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4DF3DBE4" w14:textId="77777777" w:rsidTr="00266588">
        <w:trPr>
          <w:trHeight w:val="268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2260C9E3" w14:textId="7CC16717" w:rsidR="003D430B" w:rsidRPr="00F41DCA" w:rsidRDefault="00D87075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6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62DC388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Komutācijas komplekts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54B32FD7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8911A6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793F399F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099285E5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552762DB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63083C08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16013954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1F47A3A1" w14:textId="77B2DFB2" w:rsidR="003D430B" w:rsidRPr="00F41DCA" w:rsidRDefault="00D87075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06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A5D1D40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Komutācijas kabeļu komplekts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0137D7DA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8911A6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56607121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4CE0DBE6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6960F4D9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479E110F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3F4CAF67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48010CEE" w14:textId="6198F2B7" w:rsidR="003D430B" w:rsidRPr="00F41DCA" w:rsidRDefault="001F2062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7075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B59CFE3" w14:textId="7F93333E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Gaism</w:t>
            </w:r>
            <w:r w:rsidR="00711F5A">
              <w:rPr>
                <w:color w:val="000000"/>
                <w:lang w:val="lv-LV" w:eastAsia="lv-LV"/>
              </w:rPr>
              <w:t>u</w:t>
            </w:r>
            <w:r w:rsidRPr="007B2BEC">
              <w:rPr>
                <w:color w:val="000000"/>
                <w:lang w:val="lv-LV" w:eastAsia="lv-LV"/>
              </w:rPr>
              <w:t xml:space="preserve"> operator</w:t>
            </w:r>
            <w:r w:rsidR="00711F5A">
              <w:rPr>
                <w:color w:val="000000"/>
                <w:lang w:val="lv-LV" w:eastAsia="lv-LV"/>
              </w:rPr>
              <w:t>s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6F8937F7" w14:textId="2AD83BBD" w:rsidR="003D430B" w:rsidRPr="00F34D15" w:rsidRDefault="006239C6" w:rsidP="003D430B">
            <w:pPr>
              <w:jc w:val="center"/>
              <w:rPr>
                <w:sz w:val="18"/>
                <w:szCs w:val="18"/>
              </w:rPr>
            </w:pPr>
            <w:r w:rsidRPr="00F34D15">
              <w:t>3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7E34EC59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4F5C08A5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18C47497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43B985BE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129DCA43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7BF1D30A" w14:textId="6010089C" w:rsidR="003D430B" w:rsidRPr="00F41DCA" w:rsidRDefault="001F2062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87075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73A118F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Montāža/ demontāža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59C05637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 w:rsidRPr="008911A6"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42B86FD2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38A69E16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6B0B80D0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3359AF10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D430B" w14:paraId="57E49A87" w14:textId="77777777" w:rsidTr="00266588">
        <w:trPr>
          <w:trHeight w:val="25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4A6530D3" w14:textId="169F7C82" w:rsidR="003D430B" w:rsidRPr="00F41DCA" w:rsidRDefault="00D87075" w:rsidP="003D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0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70EE93E" w14:textId="77777777" w:rsidR="003D430B" w:rsidRPr="007B2BEC" w:rsidRDefault="003D430B" w:rsidP="003D430B">
            <w:pPr>
              <w:rPr>
                <w:sz w:val="18"/>
                <w:szCs w:val="18"/>
                <w:lang w:val="lv-LV"/>
              </w:rPr>
            </w:pPr>
            <w:r w:rsidRPr="007B2BEC">
              <w:rPr>
                <w:color w:val="000000"/>
                <w:lang w:val="lv-LV" w:eastAsia="lv-LV"/>
              </w:rPr>
              <w:t>Apsardze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0216BA28" w14:textId="77777777" w:rsidR="003D430B" w:rsidRDefault="003D430B" w:rsidP="003D43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14:paraId="3CF040B6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shd w:val="clear" w:color="000000" w:fill="FFFFFF"/>
            <w:noWrap/>
            <w:vAlign w:val="center"/>
            <w:hideMark/>
          </w:tcPr>
          <w:p w14:paraId="67EF5817" w14:textId="77777777" w:rsidR="003D430B" w:rsidRDefault="003D430B" w:rsidP="003D4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000000" w:fill="FFFFFF"/>
          </w:tcPr>
          <w:p w14:paraId="64135042" w14:textId="77777777" w:rsidR="003D430B" w:rsidRDefault="003D430B" w:rsidP="003D430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bottom"/>
            <w:hideMark/>
          </w:tcPr>
          <w:p w14:paraId="53FACF03" w14:textId="77777777" w:rsidR="003D430B" w:rsidRDefault="003D430B" w:rsidP="003D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65C" w14:paraId="3D92E33B" w14:textId="77777777" w:rsidTr="00266588">
        <w:trPr>
          <w:trHeight w:val="372"/>
        </w:trPr>
        <w:tc>
          <w:tcPr>
            <w:tcW w:w="8097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14:paraId="78091138" w14:textId="4A2A0A15" w:rsidR="0073765C" w:rsidRPr="00E904E5" w:rsidRDefault="0073765C" w:rsidP="0073765C">
            <w:pPr>
              <w:jc w:val="right"/>
              <w:rPr>
                <w:b/>
                <w:bCs/>
                <w:sz w:val="28"/>
                <w:szCs w:val="28"/>
              </w:rPr>
            </w:pPr>
            <w:r w:rsidRPr="00E904E5">
              <w:rPr>
                <w:b/>
                <w:bCs/>
                <w:sz w:val="28"/>
                <w:szCs w:val="28"/>
              </w:rPr>
              <w:t>PVN</w:t>
            </w:r>
            <w:r>
              <w:rPr>
                <w:b/>
                <w:bCs/>
                <w:sz w:val="28"/>
                <w:szCs w:val="28"/>
              </w:rPr>
              <w:t xml:space="preserve"> 21%:</w:t>
            </w:r>
          </w:p>
        </w:tc>
        <w:tc>
          <w:tcPr>
            <w:tcW w:w="1924" w:type="dxa"/>
            <w:shd w:val="clear" w:color="auto" w:fill="auto"/>
          </w:tcPr>
          <w:p w14:paraId="0EE68BEE" w14:textId="77777777" w:rsidR="0073765C" w:rsidRDefault="0073765C" w:rsidP="0073765C">
            <w:pPr>
              <w:jc w:val="right"/>
              <w:rPr>
                <w:sz w:val="20"/>
                <w:szCs w:val="20"/>
              </w:rPr>
            </w:pPr>
          </w:p>
        </w:tc>
      </w:tr>
      <w:tr w:rsidR="0073765C" w14:paraId="3EE5E9A2" w14:textId="77777777" w:rsidTr="00266588">
        <w:trPr>
          <w:trHeight w:val="57"/>
        </w:trPr>
        <w:tc>
          <w:tcPr>
            <w:tcW w:w="8097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21DD" w14:textId="77777777" w:rsidR="0073765C" w:rsidRDefault="0073765C" w:rsidP="0073765C">
            <w:pPr>
              <w:jc w:val="right"/>
              <w:rPr>
                <w:b/>
                <w:bCs/>
                <w:sz w:val="28"/>
                <w:szCs w:val="28"/>
              </w:rPr>
            </w:pPr>
            <w:r w:rsidRPr="00E904E5">
              <w:rPr>
                <w:b/>
                <w:bCs/>
                <w:sz w:val="28"/>
                <w:szCs w:val="28"/>
              </w:rPr>
              <w:t xml:space="preserve">KOPĒJĀ CENA, </w:t>
            </w:r>
          </w:p>
          <w:p w14:paraId="516BF420" w14:textId="600ACEFC" w:rsidR="0073765C" w:rsidRPr="00E904E5" w:rsidRDefault="0073765C" w:rsidP="0073765C">
            <w:pPr>
              <w:jc w:val="right"/>
              <w:rPr>
                <w:b/>
                <w:bCs/>
                <w:sz w:val="28"/>
                <w:szCs w:val="28"/>
              </w:rPr>
            </w:pPr>
            <w:r w:rsidRPr="00E904E5">
              <w:rPr>
                <w:b/>
                <w:bCs/>
                <w:sz w:val="28"/>
                <w:szCs w:val="28"/>
              </w:rPr>
              <w:t>EUR AR PVN</w:t>
            </w:r>
            <w:r>
              <w:rPr>
                <w:b/>
                <w:bCs/>
                <w:sz w:val="28"/>
                <w:szCs w:val="28"/>
              </w:rPr>
              <w:t xml:space="preserve"> 21%:</w:t>
            </w:r>
          </w:p>
        </w:tc>
        <w:tc>
          <w:tcPr>
            <w:tcW w:w="1924" w:type="dxa"/>
            <w:shd w:val="clear" w:color="auto" w:fill="auto"/>
          </w:tcPr>
          <w:p w14:paraId="35815D52" w14:textId="77777777" w:rsidR="0073765C" w:rsidRDefault="0073765C" w:rsidP="0073765C">
            <w:pPr>
              <w:jc w:val="right"/>
              <w:rPr>
                <w:sz w:val="20"/>
                <w:szCs w:val="20"/>
              </w:rPr>
            </w:pPr>
          </w:p>
        </w:tc>
      </w:tr>
    </w:tbl>
    <w:p w14:paraId="1540B356" w14:textId="77777777" w:rsidR="000641D9" w:rsidRDefault="000641D9" w:rsidP="00B9406A">
      <w:pPr>
        <w:pStyle w:val="BodyText2"/>
        <w:spacing w:after="0" w:line="240" w:lineRule="auto"/>
        <w:jc w:val="both"/>
        <w:rPr>
          <w:rFonts w:eastAsia="Calibri"/>
          <w:b/>
          <w:lang w:eastAsia="lv-LV"/>
        </w:rPr>
      </w:pPr>
    </w:p>
    <w:p w14:paraId="6E2CA8A8" w14:textId="77777777" w:rsidR="000641D9" w:rsidRDefault="000641D9" w:rsidP="00B9406A">
      <w:pPr>
        <w:pStyle w:val="BodyText2"/>
        <w:spacing w:after="0" w:line="240" w:lineRule="auto"/>
        <w:jc w:val="both"/>
        <w:rPr>
          <w:rFonts w:eastAsia="Calibri"/>
          <w:b/>
          <w:lang w:eastAsia="lv-LV"/>
        </w:rPr>
      </w:pPr>
    </w:p>
    <w:p w14:paraId="424F1AA2" w14:textId="77777777" w:rsidR="000641D9" w:rsidRDefault="000641D9" w:rsidP="00B9406A">
      <w:pPr>
        <w:pStyle w:val="BodyText2"/>
        <w:spacing w:after="0" w:line="240" w:lineRule="auto"/>
        <w:jc w:val="both"/>
        <w:rPr>
          <w:rFonts w:eastAsia="Calibri"/>
          <w:b/>
          <w:lang w:eastAsia="lv-LV"/>
        </w:rPr>
      </w:pPr>
    </w:p>
    <w:p w14:paraId="6FBD9E60" w14:textId="77777777" w:rsidR="00105D44" w:rsidRPr="00670099" w:rsidRDefault="00105D44" w:rsidP="00B9406A">
      <w:pPr>
        <w:pStyle w:val="BodyText2"/>
        <w:spacing w:after="0" w:line="240" w:lineRule="auto"/>
        <w:jc w:val="both"/>
        <w:rPr>
          <w:lang w:val="lv-LV"/>
        </w:rPr>
      </w:pPr>
      <w:r w:rsidRPr="00670099">
        <w:rPr>
          <w:lang w:val="lv-LV"/>
        </w:rPr>
        <w:t xml:space="preserve">Ar šo apliecinu savu dalību minētajā </w:t>
      </w:r>
      <w:r w:rsidR="007D503F" w:rsidRPr="00670099">
        <w:rPr>
          <w:lang w:val="lv-LV"/>
        </w:rPr>
        <w:t>tirgus izpētē</w:t>
      </w:r>
      <w:r w:rsidRPr="00670099">
        <w:rPr>
          <w:lang w:val="lv-LV"/>
        </w:rPr>
        <w:t xml:space="preserve"> un apstiprinu, ka esmu iepazinies ar tās noteikumiem, </w:t>
      </w:r>
      <w:r w:rsidR="00E7669B" w:rsidRPr="00670099">
        <w:rPr>
          <w:lang w:val="lv-LV"/>
        </w:rPr>
        <w:t xml:space="preserve">darbu veikšanas </w:t>
      </w:r>
      <w:r w:rsidR="00003D34" w:rsidRPr="00670099">
        <w:rPr>
          <w:lang w:val="lv-LV"/>
        </w:rPr>
        <w:t>apjomiem</w:t>
      </w:r>
      <w:r w:rsidRPr="00670099">
        <w:rPr>
          <w:lang w:val="lv-LV"/>
        </w:rPr>
        <w:t>, un piekrītu visiem tajā minētajiem nosacījumiem, tie ir skaidri un saprotami, iebildumu un pretenziju pret tiem nav.</w:t>
      </w:r>
    </w:p>
    <w:p w14:paraId="5871CDCC" w14:textId="77777777" w:rsidR="00105D44" w:rsidRPr="00670099" w:rsidRDefault="00105D44" w:rsidP="00105D44">
      <w:pPr>
        <w:pStyle w:val="BodyText2"/>
        <w:spacing w:after="0" w:line="240" w:lineRule="auto"/>
        <w:ind w:firstLine="567"/>
        <w:jc w:val="both"/>
        <w:rPr>
          <w:lang w:val="lv-LV"/>
        </w:rPr>
      </w:pPr>
    </w:p>
    <w:p w14:paraId="20F0EDF1" w14:textId="77777777" w:rsidR="00105D44" w:rsidRDefault="00105D44" w:rsidP="00105D44">
      <w:pPr>
        <w:ind w:firstLine="567"/>
        <w:rPr>
          <w:lang w:val="lv-LV"/>
        </w:rPr>
      </w:pPr>
      <w:r w:rsidRPr="00670099">
        <w:rPr>
          <w:lang w:val="lv-LV"/>
        </w:rPr>
        <w:t>Ar šo apliecinu, ka visa sniegtā informācija ir patiesa.</w:t>
      </w:r>
    </w:p>
    <w:p w14:paraId="55E5006E" w14:textId="77777777" w:rsidR="008171DD" w:rsidRPr="00670099" w:rsidRDefault="008171DD" w:rsidP="00105D44">
      <w:pPr>
        <w:ind w:firstLine="567"/>
        <w:rPr>
          <w:lang w:val="lv-LV"/>
        </w:rPr>
      </w:pPr>
    </w:p>
    <w:p w14:paraId="4D4E598C" w14:textId="77777777" w:rsidR="00105D44" w:rsidRPr="00670099" w:rsidRDefault="00105D44" w:rsidP="00105D44">
      <w:pPr>
        <w:ind w:firstLine="567"/>
        <w:rPr>
          <w:lang w:val="lv-LV"/>
        </w:rPr>
      </w:pPr>
    </w:p>
    <w:p w14:paraId="51CE24AD" w14:textId="77777777" w:rsidR="00105D44" w:rsidRPr="00670099" w:rsidRDefault="00105D44" w:rsidP="00105D44">
      <w:pPr>
        <w:jc w:val="both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879"/>
      </w:tblGrid>
      <w:tr w:rsidR="00105D44" w:rsidRPr="00670099" w14:paraId="6557E6A9" w14:textId="77777777" w:rsidTr="006A4675">
        <w:trPr>
          <w:trHeight w:val="435"/>
          <w:jc w:val="center"/>
        </w:trPr>
        <w:tc>
          <w:tcPr>
            <w:tcW w:w="4218" w:type="dxa"/>
            <w:shd w:val="clear" w:color="auto" w:fill="F2F2F2"/>
            <w:vAlign w:val="center"/>
          </w:tcPr>
          <w:p w14:paraId="6C61F25D" w14:textId="77777777" w:rsidR="00105D44" w:rsidRPr="00670099" w:rsidRDefault="00105D44" w:rsidP="00A8331A">
            <w:pPr>
              <w:jc w:val="right"/>
              <w:rPr>
                <w:bCs/>
                <w:lang w:val="lv-LV"/>
              </w:rPr>
            </w:pPr>
            <w:r w:rsidRPr="00670099">
              <w:rPr>
                <w:bCs/>
                <w:lang w:val="lv-LV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049BBABF" w14:textId="77777777" w:rsidR="00105D44" w:rsidRPr="00670099" w:rsidRDefault="00105D44" w:rsidP="00A8331A">
            <w:pPr>
              <w:rPr>
                <w:bCs/>
                <w:lang w:val="lv-LV"/>
              </w:rPr>
            </w:pPr>
          </w:p>
        </w:tc>
      </w:tr>
      <w:tr w:rsidR="00105D44" w:rsidRPr="00670099" w14:paraId="48FFE0DC" w14:textId="77777777" w:rsidTr="006A4675">
        <w:trPr>
          <w:trHeight w:val="435"/>
          <w:jc w:val="center"/>
        </w:trPr>
        <w:tc>
          <w:tcPr>
            <w:tcW w:w="4218" w:type="dxa"/>
            <w:shd w:val="clear" w:color="auto" w:fill="F2F2F2"/>
            <w:vAlign w:val="center"/>
          </w:tcPr>
          <w:p w14:paraId="7838C0DA" w14:textId="77777777" w:rsidR="00105D44" w:rsidRPr="00670099" w:rsidRDefault="00105D44" w:rsidP="00A8331A">
            <w:pPr>
              <w:jc w:val="right"/>
              <w:rPr>
                <w:bCs/>
                <w:lang w:val="lv-LV"/>
              </w:rPr>
            </w:pPr>
            <w:r w:rsidRPr="00670099">
              <w:rPr>
                <w:bCs/>
                <w:lang w:val="lv-LV"/>
              </w:rPr>
              <w:t>Amats:</w:t>
            </w:r>
          </w:p>
        </w:tc>
        <w:tc>
          <w:tcPr>
            <w:tcW w:w="4879" w:type="dxa"/>
            <w:vAlign w:val="center"/>
          </w:tcPr>
          <w:p w14:paraId="344B54C5" w14:textId="77777777" w:rsidR="00105D44" w:rsidRPr="00670099" w:rsidRDefault="00105D44" w:rsidP="00A8331A">
            <w:pPr>
              <w:rPr>
                <w:bCs/>
                <w:lang w:val="lv-LV"/>
              </w:rPr>
            </w:pPr>
          </w:p>
        </w:tc>
      </w:tr>
      <w:tr w:rsidR="00105D44" w:rsidRPr="00670099" w14:paraId="0B6B45BE" w14:textId="77777777" w:rsidTr="006A4675">
        <w:trPr>
          <w:trHeight w:val="435"/>
          <w:jc w:val="center"/>
        </w:trPr>
        <w:tc>
          <w:tcPr>
            <w:tcW w:w="4218" w:type="dxa"/>
            <w:shd w:val="clear" w:color="auto" w:fill="F2F2F2"/>
            <w:vAlign w:val="center"/>
          </w:tcPr>
          <w:p w14:paraId="1B6222DA" w14:textId="77777777" w:rsidR="00105D44" w:rsidRPr="00670099" w:rsidRDefault="00105D44" w:rsidP="00A8331A">
            <w:pPr>
              <w:jc w:val="right"/>
              <w:rPr>
                <w:bCs/>
                <w:lang w:val="lv-LV"/>
              </w:rPr>
            </w:pPr>
            <w:r w:rsidRPr="00670099">
              <w:rPr>
                <w:bCs/>
                <w:lang w:val="lv-LV"/>
              </w:rPr>
              <w:t>Paraksts:</w:t>
            </w:r>
          </w:p>
        </w:tc>
        <w:tc>
          <w:tcPr>
            <w:tcW w:w="4879" w:type="dxa"/>
            <w:vAlign w:val="center"/>
          </w:tcPr>
          <w:p w14:paraId="1EDFD140" w14:textId="77777777" w:rsidR="00105D44" w:rsidRPr="00670099" w:rsidRDefault="00105D44" w:rsidP="00A8331A">
            <w:pPr>
              <w:rPr>
                <w:bCs/>
                <w:lang w:val="lv-LV"/>
              </w:rPr>
            </w:pPr>
          </w:p>
        </w:tc>
      </w:tr>
      <w:tr w:rsidR="00105D44" w:rsidRPr="00670099" w14:paraId="61DB3826" w14:textId="77777777" w:rsidTr="006A4675">
        <w:trPr>
          <w:trHeight w:val="435"/>
          <w:jc w:val="center"/>
        </w:trPr>
        <w:tc>
          <w:tcPr>
            <w:tcW w:w="4218" w:type="dxa"/>
            <w:shd w:val="clear" w:color="auto" w:fill="F2F2F2"/>
            <w:vAlign w:val="center"/>
          </w:tcPr>
          <w:p w14:paraId="2D5F340F" w14:textId="77777777" w:rsidR="00105D44" w:rsidRPr="00670099" w:rsidRDefault="00105D44" w:rsidP="00A8331A">
            <w:pPr>
              <w:jc w:val="right"/>
              <w:rPr>
                <w:bCs/>
                <w:lang w:val="lv-LV"/>
              </w:rPr>
            </w:pPr>
            <w:r w:rsidRPr="00670099">
              <w:rPr>
                <w:bCs/>
                <w:lang w:val="lv-LV"/>
              </w:rPr>
              <w:t>Datums:</w:t>
            </w:r>
          </w:p>
        </w:tc>
        <w:tc>
          <w:tcPr>
            <w:tcW w:w="4879" w:type="dxa"/>
            <w:vAlign w:val="center"/>
          </w:tcPr>
          <w:p w14:paraId="385CF978" w14:textId="77777777" w:rsidR="00105D44" w:rsidRPr="00670099" w:rsidRDefault="00105D44" w:rsidP="00A8331A">
            <w:pPr>
              <w:rPr>
                <w:bCs/>
                <w:lang w:val="lv-LV"/>
              </w:rPr>
            </w:pPr>
          </w:p>
        </w:tc>
      </w:tr>
    </w:tbl>
    <w:p w14:paraId="3205F58E" w14:textId="77777777" w:rsidR="00105D44" w:rsidRPr="00670099" w:rsidRDefault="00105D44" w:rsidP="00A96840">
      <w:pPr>
        <w:spacing w:line="360" w:lineRule="auto"/>
        <w:rPr>
          <w:b/>
          <w:lang w:val="lv-LV"/>
        </w:rPr>
      </w:pPr>
    </w:p>
    <w:p w14:paraId="29AA03B5" w14:textId="77777777" w:rsidR="002C3715" w:rsidRDefault="002C3715" w:rsidP="00E46392">
      <w:pPr>
        <w:spacing w:line="360" w:lineRule="auto"/>
        <w:rPr>
          <w:b/>
          <w:lang w:val="lv-LV"/>
        </w:rPr>
      </w:pPr>
    </w:p>
    <w:p w14:paraId="7A5CF64A" w14:textId="77777777" w:rsidR="002D1211" w:rsidRDefault="002D1211" w:rsidP="00E46392">
      <w:pPr>
        <w:spacing w:line="360" w:lineRule="auto"/>
        <w:rPr>
          <w:b/>
          <w:lang w:val="lv-LV"/>
        </w:rPr>
      </w:pPr>
    </w:p>
    <w:p w14:paraId="5B617648" w14:textId="77777777" w:rsidR="00384F61" w:rsidRPr="00670099" w:rsidRDefault="00384F61" w:rsidP="00852B05">
      <w:pPr>
        <w:jc w:val="center"/>
        <w:rPr>
          <w:rFonts w:eastAsia="Calibri"/>
          <w:lang w:val="lv-LV" w:eastAsia="lv-LV"/>
        </w:rPr>
      </w:pPr>
      <w:bookmarkStart w:id="5" w:name="_Toc381697551"/>
      <w:bookmarkStart w:id="6" w:name="_Toc380146083"/>
      <w:bookmarkStart w:id="7" w:name="_Toc379358938"/>
    </w:p>
    <w:bookmarkEnd w:id="5"/>
    <w:bookmarkEnd w:id="6"/>
    <w:bookmarkEnd w:id="7"/>
    <w:p w14:paraId="45039CAB" w14:textId="77777777" w:rsidR="004C2B3D" w:rsidRDefault="004C2B3D" w:rsidP="00A51526">
      <w:pPr>
        <w:jc w:val="right"/>
        <w:rPr>
          <w:b/>
          <w:color w:val="000000"/>
          <w:sz w:val="18"/>
          <w:szCs w:val="18"/>
          <w:lang w:val="lv-LV"/>
        </w:rPr>
      </w:pPr>
    </w:p>
    <w:p w14:paraId="369E3745" w14:textId="77777777" w:rsidR="00133A96" w:rsidRPr="00133A96" w:rsidRDefault="004C2B3D" w:rsidP="00133A96">
      <w:pPr>
        <w:ind w:left="5400"/>
        <w:jc w:val="right"/>
        <w:rPr>
          <w:b/>
          <w:iCs/>
          <w:vertAlign w:val="superscript"/>
          <w:lang w:val="lv-LV"/>
        </w:rPr>
      </w:pPr>
      <w:r>
        <w:rPr>
          <w:b/>
          <w:color w:val="000000"/>
          <w:sz w:val="18"/>
          <w:szCs w:val="18"/>
          <w:lang w:val="lv-LV"/>
        </w:rPr>
        <w:br w:type="page"/>
      </w:r>
      <w:r w:rsidR="00133A96" w:rsidRPr="00133A96">
        <w:rPr>
          <w:b/>
          <w:iCs/>
          <w:vertAlign w:val="superscript"/>
          <w:lang w:val="lv-LV"/>
        </w:rPr>
        <w:lastRenderedPageBreak/>
        <w:t>Tirgus izpēte „Skaņas, gaismas aparatūras noma Saulkrastu kultūras centra pasākumiem”</w:t>
      </w:r>
    </w:p>
    <w:p w14:paraId="6EBB222A" w14:textId="77777777" w:rsidR="00133A96" w:rsidRPr="00133A96" w:rsidRDefault="00133A96" w:rsidP="00133A96">
      <w:pPr>
        <w:tabs>
          <w:tab w:val="left" w:pos="6090"/>
        </w:tabs>
        <w:ind w:left="8640"/>
        <w:jc w:val="right"/>
        <w:rPr>
          <w:b/>
          <w:vertAlign w:val="superscript"/>
          <w:lang w:val="lv-LV"/>
        </w:rPr>
      </w:pPr>
      <w:r>
        <w:rPr>
          <w:b/>
          <w:vertAlign w:val="superscript"/>
          <w:lang w:val="lv-LV"/>
        </w:rPr>
        <w:t>3.</w:t>
      </w:r>
      <w:r w:rsidRPr="00133A96">
        <w:rPr>
          <w:b/>
          <w:vertAlign w:val="superscript"/>
          <w:lang w:val="lv-LV"/>
        </w:rPr>
        <w:t>Pielikums</w:t>
      </w:r>
    </w:p>
    <w:p w14:paraId="1C1A85C5" w14:textId="77777777" w:rsidR="00133A96" w:rsidRDefault="00133A96" w:rsidP="004C2B3D">
      <w:pPr>
        <w:tabs>
          <w:tab w:val="left" w:pos="6090"/>
        </w:tabs>
        <w:jc w:val="center"/>
        <w:rPr>
          <w:b/>
          <w:color w:val="000000"/>
          <w:sz w:val="18"/>
          <w:szCs w:val="18"/>
          <w:lang w:val="lv-LV"/>
        </w:rPr>
      </w:pPr>
    </w:p>
    <w:p w14:paraId="408A883F" w14:textId="77777777" w:rsidR="004C2B3D" w:rsidRDefault="004C2B3D" w:rsidP="004C2B3D">
      <w:pPr>
        <w:tabs>
          <w:tab w:val="left" w:pos="6090"/>
        </w:tabs>
        <w:jc w:val="center"/>
        <w:rPr>
          <w:b/>
          <w:lang w:val="lv-LV"/>
        </w:rPr>
      </w:pPr>
      <w:r w:rsidRPr="00670099">
        <w:rPr>
          <w:b/>
          <w:lang w:val="lv-LV"/>
        </w:rPr>
        <w:t>TEHNISKĀ SPECIFIKĀCIJA</w:t>
      </w:r>
    </w:p>
    <w:p w14:paraId="1D999CC6" w14:textId="77777777" w:rsidR="004C2B3D" w:rsidRDefault="004C2B3D" w:rsidP="004C2B3D">
      <w:pPr>
        <w:tabs>
          <w:tab w:val="left" w:pos="6090"/>
        </w:tabs>
        <w:jc w:val="center"/>
        <w:rPr>
          <w:b/>
          <w:lang w:val="lv-LV"/>
        </w:rPr>
      </w:pPr>
    </w:p>
    <w:p w14:paraId="29202123" w14:textId="77777777" w:rsidR="004C2B3D" w:rsidRDefault="004C2B3D" w:rsidP="004C2B3D">
      <w:pPr>
        <w:jc w:val="center"/>
        <w:rPr>
          <w:b/>
          <w:sz w:val="22"/>
          <w:szCs w:val="22"/>
          <w:lang w:val="lv-LV"/>
        </w:rPr>
      </w:pPr>
      <w:bookmarkStart w:id="8" w:name="_Hlk69206853"/>
      <w:r w:rsidRPr="00A6708D">
        <w:rPr>
          <w:b/>
          <w:sz w:val="22"/>
          <w:szCs w:val="22"/>
          <w:lang w:val="lv-LV"/>
        </w:rPr>
        <w:t>Pilna apjoma skaņas, gaismas tehnikas nodrošinājums</w:t>
      </w:r>
      <w:r>
        <w:rPr>
          <w:b/>
          <w:sz w:val="22"/>
          <w:szCs w:val="22"/>
          <w:lang w:val="lv-LV"/>
        </w:rPr>
        <w:t xml:space="preserve"> Saulkrastu kultūras centra pasākumiem</w:t>
      </w:r>
    </w:p>
    <w:bookmarkEnd w:id="8"/>
    <w:p w14:paraId="50A400F3" w14:textId="77777777" w:rsidR="004C2B3D" w:rsidRPr="004268AA" w:rsidRDefault="004C2B3D" w:rsidP="004C2B3D">
      <w:pPr>
        <w:rPr>
          <w:b/>
          <w:lang w:val="lv-LV"/>
        </w:rPr>
      </w:pPr>
    </w:p>
    <w:p w14:paraId="3EC53DD3" w14:textId="77777777" w:rsidR="004C2B3D" w:rsidRPr="004268AA" w:rsidRDefault="004C2B3D" w:rsidP="004C2B3D">
      <w:pPr>
        <w:rPr>
          <w:lang w:val="lv-LV"/>
        </w:rPr>
      </w:pPr>
    </w:p>
    <w:tbl>
      <w:tblPr>
        <w:tblW w:w="11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899"/>
        <w:gridCol w:w="7670"/>
        <w:gridCol w:w="955"/>
      </w:tblGrid>
      <w:tr w:rsidR="009D55E2" w:rsidRPr="004268AA" w14:paraId="73C25231" w14:textId="77777777" w:rsidTr="00BC50A5">
        <w:trPr>
          <w:trHeight w:val="360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14:paraId="36B2D55E" w14:textId="524AB73F" w:rsidR="009D55E2" w:rsidRPr="004268AA" w:rsidRDefault="009D55E2" w:rsidP="00E35C2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>
              <w:rPr>
                <w:b/>
                <w:bCs/>
                <w:color w:val="000000"/>
                <w:lang w:val="lv-LV" w:eastAsia="lv-LV"/>
              </w:rPr>
              <w:t>Nr.p.k.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E18F6F" w14:textId="61207EF1" w:rsidR="009D55E2" w:rsidRPr="004268AA" w:rsidRDefault="009D55E2" w:rsidP="00E35C2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4268AA">
              <w:rPr>
                <w:b/>
                <w:bCs/>
                <w:color w:val="000000"/>
                <w:lang w:val="lv-LV" w:eastAsia="lv-LV"/>
              </w:rPr>
              <w:t>Pozīcija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486F9C" w14:textId="77777777" w:rsidR="009D55E2" w:rsidRPr="004268AA" w:rsidRDefault="009D55E2" w:rsidP="00E35C26">
            <w:pPr>
              <w:rPr>
                <w:b/>
                <w:bCs/>
                <w:color w:val="000000"/>
                <w:lang w:val="lv-LV" w:eastAsia="lv-LV"/>
              </w:rPr>
            </w:pPr>
            <w:r w:rsidRPr="004268AA">
              <w:rPr>
                <w:b/>
                <w:bCs/>
                <w:color w:val="000000"/>
                <w:lang w:val="lv-LV" w:eastAsia="lv-LV"/>
              </w:rPr>
              <w:t>Tehniskā specifikācija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AF28" w14:textId="77777777" w:rsidR="009D55E2" w:rsidRPr="004268AA" w:rsidRDefault="009D55E2" w:rsidP="00E35C2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>
              <w:rPr>
                <w:b/>
                <w:bCs/>
                <w:color w:val="000000"/>
                <w:lang w:val="lv-LV" w:eastAsia="lv-LV"/>
              </w:rPr>
              <w:t>S</w:t>
            </w:r>
            <w:r w:rsidRPr="004268AA">
              <w:rPr>
                <w:b/>
                <w:bCs/>
                <w:color w:val="000000"/>
                <w:lang w:val="lv-LV" w:eastAsia="lv-LV"/>
              </w:rPr>
              <w:t>kaits</w:t>
            </w:r>
          </w:p>
        </w:tc>
      </w:tr>
      <w:tr w:rsidR="003D7126" w:rsidRPr="008911A6" w14:paraId="7D360259" w14:textId="77777777" w:rsidTr="00A17065">
        <w:trPr>
          <w:trHeight w:val="764"/>
          <w:jc w:val="center"/>
        </w:trPr>
        <w:tc>
          <w:tcPr>
            <w:tcW w:w="1146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4EA6CC" w14:textId="77777777" w:rsidR="003D7126" w:rsidRPr="00A17065" w:rsidRDefault="003D7126" w:rsidP="003D7126">
            <w:pPr>
              <w:shd w:val="clear" w:color="auto" w:fill="FFFFFF"/>
              <w:jc w:val="center"/>
              <w:rPr>
                <w:b/>
                <w:bCs/>
                <w:color w:val="000000"/>
                <w:shd w:val="clear" w:color="auto" w:fill="FFFF00"/>
                <w:lang w:val="lv-LV" w:eastAsia="lv-LV"/>
              </w:rPr>
            </w:pPr>
            <w:r w:rsidRPr="00A17065">
              <w:rPr>
                <w:b/>
                <w:bCs/>
                <w:color w:val="000000"/>
                <w:lang w:val="lv-LV" w:eastAsia="lv-LV"/>
              </w:rPr>
              <w:t xml:space="preserve">23.04-25.04.2021. (23.04.2021. tehnikas uzstādīšana, regulēšana) </w:t>
            </w:r>
          </w:p>
          <w:p w14:paraId="00D818A4" w14:textId="4FA79E18" w:rsidR="00A17065" w:rsidRPr="00A17065" w:rsidRDefault="00A17065" w:rsidP="003D7126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17065">
              <w:rPr>
                <w:b/>
                <w:bCs/>
                <w:color w:val="000000"/>
                <w:shd w:val="clear" w:color="auto" w:fill="FFFFFF" w:themeFill="background1"/>
                <w:lang w:val="lv-LV" w:eastAsia="lv-LV"/>
              </w:rPr>
              <w:t>Saulkrasti, Saulkrastu Meža parks</w:t>
            </w:r>
          </w:p>
        </w:tc>
      </w:tr>
      <w:tr w:rsidR="009D55E2" w:rsidRPr="008911A6" w14:paraId="45C8E287" w14:textId="77777777" w:rsidTr="003D7126">
        <w:trPr>
          <w:trHeight w:val="1331"/>
          <w:jc w:val="center"/>
        </w:trPr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0F6FCFD3" w14:textId="01AC49A3" w:rsidR="009D55E2" w:rsidRPr="008911A6" w:rsidRDefault="009D55E2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</w:t>
            </w:r>
            <w:r w:rsidR="00A04ACB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050812" w14:textId="76EA23E4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Vidējo un augsto frekvenču skanda</w:t>
            </w:r>
          </w:p>
        </w:tc>
        <w:tc>
          <w:tcPr>
            <w:tcW w:w="7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136399" w14:textId="68D8C8DB" w:rsidR="009D55E2" w:rsidRPr="008911A6" w:rsidRDefault="009D55E2" w:rsidP="009F20AB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Pasīva 2 joslu skanda</w:t>
            </w:r>
            <w:r w:rsidR="006D433A">
              <w:rPr>
                <w:color w:val="000000"/>
                <w:lang w:val="lv-LV" w:eastAsia="lv-LV"/>
              </w:rPr>
              <w:t>, ar vismaz 8’’ skaļruni.</w:t>
            </w:r>
            <w:r w:rsidR="00E3625E">
              <w:rPr>
                <w:color w:val="000000"/>
                <w:lang w:val="lv-LV" w:eastAsia="lv-LV"/>
              </w:rPr>
              <w:t xml:space="preserve"> </w:t>
            </w:r>
            <w:r w:rsidRPr="008911A6">
              <w:rPr>
                <w:color w:val="000000"/>
                <w:lang w:val="lv-LV" w:eastAsia="lv-LV"/>
              </w:rPr>
              <w:br/>
              <w:t>Izmantošana – koaksiāla skanda</w:t>
            </w:r>
            <w:r w:rsidRPr="008911A6">
              <w:rPr>
                <w:color w:val="000000"/>
                <w:lang w:val="lv-LV" w:eastAsia="lv-LV"/>
              </w:rPr>
              <w:br/>
              <w:t xml:space="preserve">Frekvenču diapazons - 40Hz - 20 kHz 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9BE0" w14:textId="77777777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15</w:t>
            </w:r>
          </w:p>
        </w:tc>
      </w:tr>
      <w:tr w:rsidR="009D55E2" w:rsidRPr="008911A6" w14:paraId="57D16352" w14:textId="77777777" w:rsidTr="003D7126">
        <w:trPr>
          <w:trHeight w:val="1380"/>
          <w:jc w:val="center"/>
        </w:trPr>
        <w:tc>
          <w:tcPr>
            <w:tcW w:w="943" w:type="dxa"/>
            <w:vAlign w:val="center"/>
          </w:tcPr>
          <w:p w14:paraId="78F0A08F" w14:textId="71DF1C5F" w:rsidR="009D55E2" w:rsidRPr="008911A6" w:rsidRDefault="00A04ACB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14:paraId="46A71C26" w14:textId="171AC47D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Stereo bezvadu ausu monitoru komplekts.</w:t>
            </w:r>
          </w:p>
        </w:tc>
        <w:tc>
          <w:tcPr>
            <w:tcW w:w="7670" w:type="dxa"/>
            <w:shd w:val="clear" w:color="auto" w:fill="auto"/>
            <w:vAlign w:val="center"/>
            <w:hideMark/>
          </w:tcPr>
          <w:p w14:paraId="13EFC61C" w14:textId="2CD95482" w:rsidR="009D55E2" w:rsidRPr="008911A6" w:rsidRDefault="009D55E2" w:rsidP="009F20AB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Komplekts sevī ietver 1 divkanālu raidītāju un 1 jostas uztvērēju. Lietojamais radiofrekvenču joslas platums - 42 MHz.  Audiofrekvenču diapazons  – 25Hz – 15 kHz. Audio ieejas konektori – 2 x 3 kontaktu XLR tipa konektori. Sistēma darbojas LR likumdošanā atļautajā radiofrekvenču diapazonā</w:t>
            </w:r>
            <w:r>
              <w:rPr>
                <w:color w:val="000000"/>
                <w:lang w:val="lv-LV" w:eastAsia="lv-LV"/>
              </w:rPr>
              <w:t>, kā arī reģistrētai VAS “Elektroniskie Sakari” reģistrā un izsniegtai atļaujai.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08FCDA7" w14:textId="77777777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15</w:t>
            </w:r>
          </w:p>
        </w:tc>
      </w:tr>
      <w:tr w:rsidR="009D55E2" w:rsidRPr="008911A6" w14:paraId="19688594" w14:textId="77777777" w:rsidTr="003D7126">
        <w:trPr>
          <w:trHeight w:val="1380"/>
          <w:jc w:val="center"/>
        </w:trPr>
        <w:tc>
          <w:tcPr>
            <w:tcW w:w="943" w:type="dxa"/>
            <w:vAlign w:val="center"/>
          </w:tcPr>
          <w:p w14:paraId="64FEF479" w14:textId="01163A18" w:rsidR="009D55E2" w:rsidRPr="008911A6" w:rsidRDefault="00A04ACB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14:paraId="16DC311C" w14:textId="30FFEB9F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Jaudas pastiprinātāju komplekts</w:t>
            </w:r>
          </w:p>
        </w:tc>
        <w:tc>
          <w:tcPr>
            <w:tcW w:w="7670" w:type="dxa"/>
            <w:shd w:val="clear" w:color="auto" w:fill="auto"/>
            <w:vAlign w:val="center"/>
            <w:hideMark/>
          </w:tcPr>
          <w:p w14:paraId="1854BD5D" w14:textId="604EEC41" w:rsidR="009D55E2" w:rsidRPr="008911A6" w:rsidRDefault="009D55E2" w:rsidP="001B4DAD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Nepieciešamais jaudas pastiprinātāju skaits PA sistēmas</w:t>
            </w:r>
            <w:r>
              <w:rPr>
                <w:color w:val="000000"/>
                <w:lang w:val="lv-LV" w:eastAsia="lv-LV"/>
              </w:rPr>
              <w:t xml:space="preserve"> </w:t>
            </w:r>
            <w:r w:rsidRPr="008911A6">
              <w:rPr>
                <w:color w:val="000000"/>
                <w:lang w:val="lv-LV" w:eastAsia="lv-LV"/>
              </w:rPr>
              <w:t>darbināšanai ar attiecīgajiem</w:t>
            </w:r>
            <w:r>
              <w:rPr>
                <w:color w:val="000000"/>
                <w:lang w:val="lv-LV" w:eastAsia="lv-LV"/>
              </w:rPr>
              <w:t xml:space="preserve"> </w:t>
            </w:r>
            <w:r w:rsidRPr="008911A6">
              <w:rPr>
                <w:color w:val="000000"/>
                <w:lang w:val="lv-LV" w:eastAsia="lv-LV"/>
              </w:rPr>
              <w:t>procesoriem.</w:t>
            </w:r>
            <w:r>
              <w:rPr>
                <w:color w:val="000000"/>
                <w:lang w:val="lv-LV" w:eastAsia="lv-LV"/>
              </w:rPr>
              <w:t>15 mono kanāli.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5F1697D" w14:textId="77777777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1</w:t>
            </w:r>
          </w:p>
        </w:tc>
      </w:tr>
      <w:tr w:rsidR="009D55E2" w:rsidRPr="008911A6" w14:paraId="3614B09F" w14:textId="77777777" w:rsidTr="003D7126">
        <w:trPr>
          <w:trHeight w:val="4140"/>
          <w:jc w:val="center"/>
        </w:trPr>
        <w:tc>
          <w:tcPr>
            <w:tcW w:w="943" w:type="dxa"/>
            <w:vAlign w:val="center"/>
          </w:tcPr>
          <w:p w14:paraId="2C90A99C" w14:textId="635423EF" w:rsidR="009D55E2" w:rsidRPr="008911A6" w:rsidRDefault="00A04ACB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9D935D6" w14:textId="05F1E952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Dators ar audio interfeisu vismaz 32 kanālu atspēlēšanai dzudzceļo, ar DANTE pieslēgumu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7CF33FFC" w14:textId="77777777" w:rsidR="009D55E2" w:rsidRPr="008911A6" w:rsidRDefault="009D55E2" w:rsidP="009F20AB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MAC, vai PC datorkomplekts, ar DANTE Virtual Sound Card, Logic X, Dante Controller prommām, vismaz 32 kanālu audio skaņu celiņu atspēlēšanai.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AEAA04F" w14:textId="77777777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1</w:t>
            </w:r>
          </w:p>
        </w:tc>
      </w:tr>
      <w:tr w:rsidR="009D55E2" w:rsidRPr="008911A6" w14:paraId="65D3B251" w14:textId="77777777" w:rsidTr="003D7126">
        <w:trPr>
          <w:trHeight w:val="4140"/>
          <w:jc w:val="center"/>
        </w:trPr>
        <w:tc>
          <w:tcPr>
            <w:tcW w:w="943" w:type="dxa"/>
            <w:vAlign w:val="center"/>
          </w:tcPr>
          <w:p w14:paraId="07C49661" w14:textId="3701731D" w:rsidR="009D55E2" w:rsidRPr="008911A6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lastRenderedPageBreak/>
              <w:t>5.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14:paraId="52C886E6" w14:textId="65083ACC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Skaņas pults virsma</w:t>
            </w:r>
          </w:p>
        </w:tc>
        <w:tc>
          <w:tcPr>
            <w:tcW w:w="7670" w:type="dxa"/>
            <w:shd w:val="clear" w:color="auto" w:fill="auto"/>
            <w:vAlign w:val="center"/>
            <w:hideMark/>
          </w:tcPr>
          <w:p w14:paraId="71EBF5CD" w14:textId="6D9013A0" w:rsidR="009D55E2" w:rsidRPr="008911A6" w:rsidRDefault="009D55E2" w:rsidP="009F20AB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Digitāla audio skaņu pults, ar vismaz 40 mono audio ieejām un vismaz 16 neatkarīgi konfigurējamām skaņas izejām. Pultij jābūt aprīkotai ar DANTE audio protokola pieslēgumvietu un WiFi maršrutētāju attālinātai vadībai.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441A7EC" w14:textId="77777777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1</w:t>
            </w:r>
          </w:p>
        </w:tc>
      </w:tr>
      <w:tr w:rsidR="009D55E2" w:rsidRPr="008911A6" w14:paraId="39BBA414" w14:textId="77777777" w:rsidTr="003D7126">
        <w:trPr>
          <w:trHeight w:val="1932"/>
          <w:jc w:val="center"/>
        </w:trPr>
        <w:tc>
          <w:tcPr>
            <w:tcW w:w="943" w:type="dxa"/>
            <w:vAlign w:val="center"/>
          </w:tcPr>
          <w:p w14:paraId="771E2960" w14:textId="0CE4C8A5" w:rsidR="009D55E2" w:rsidRPr="008911A6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6.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14:paraId="056CC65D" w14:textId="65E0AB72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Aktīvs mono directbox</w:t>
            </w:r>
          </w:p>
        </w:tc>
        <w:tc>
          <w:tcPr>
            <w:tcW w:w="7670" w:type="dxa"/>
            <w:shd w:val="clear" w:color="auto" w:fill="auto"/>
            <w:vAlign w:val="center"/>
            <w:hideMark/>
          </w:tcPr>
          <w:p w14:paraId="390297B5" w14:textId="77777777" w:rsidR="009D55E2" w:rsidRPr="008911A6" w:rsidRDefault="009D55E2" w:rsidP="009F20AB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Ieeja - 1 x nesimetriska, 2x1/4'' Jack tipa konektors + 1x3-pin XLR tipa konektors. Jūtību pārslēdzējs - 0dB/-20dB/-40dB. Maksimālā ieejas jūtība - +9dBu/+28dBu/+48dBu. Izeja - Simetrizēta caur transformatoru, 1x3-pin XLR konektors. Maksimālā izejas jauda - +8dBu @ 600Om. Kropļojumi - &gt;0.005%. Frekvenču diapazons - 22Hz - 20kHz. Barošana - Phantom +20V - +48V no pults vai 9V baterija.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3382BDE4" w14:textId="77777777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30</w:t>
            </w:r>
          </w:p>
        </w:tc>
      </w:tr>
      <w:tr w:rsidR="009D55E2" w:rsidRPr="008911A6" w14:paraId="07E41505" w14:textId="77777777" w:rsidTr="003D7126">
        <w:trPr>
          <w:trHeight w:val="1380"/>
          <w:jc w:val="center"/>
        </w:trPr>
        <w:tc>
          <w:tcPr>
            <w:tcW w:w="943" w:type="dxa"/>
            <w:vAlign w:val="center"/>
          </w:tcPr>
          <w:p w14:paraId="57AAA457" w14:textId="46884BE5" w:rsidR="009D55E2" w:rsidRPr="008911A6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7.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14:paraId="6E925B58" w14:textId="1A62B446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Signāla komutācijas vadu komplekts</w:t>
            </w:r>
          </w:p>
        </w:tc>
        <w:tc>
          <w:tcPr>
            <w:tcW w:w="7670" w:type="dxa"/>
            <w:shd w:val="clear" w:color="auto" w:fill="auto"/>
            <w:vAlign w:val="center"/>
            <w:hideMark/>
          </w:tcPr>
          <w:p w14:paraId="7FC73521" w14:textId="0018E46D" w:rsidR="009D55E2" w:rsidRPr="008911A6" w:rsidRDefault="009D55E2" w:rsidP="009F20AB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 xml:space="preserve">Visu pasākuma norisei nepieciešamo signāla vadu un  multikabeļu komplekts, kurš atbilst visām drošības prasībām, atbilst Latvijas Republikā pieņemtiem standartiem un ir teicamā tehniskā stāvoklī.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84E1E10" w14:textId="77777777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1</w:t>
            </w:r>
          </w:p>
        </w:tc>
      </w:tr>
      <w:tr w:rsidR="009D55E2" w:rsidRPr="008911A6" w14:paraId="13CDF335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7AEE8644" w14:textId="70E62739" w:rsidR="009D55E2" w:rsidRPr="008911A6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8.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6D0D6F61" w14:textId="1377EDE8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Kabeļu šahtas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3776C344" w14:textId="77777777" w:rsidR="009D55E2" w:rsidRPr="008911A6" w:rsidRDefault="009D55E2" w:rsidP="009F20AB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Adam Hall Cable defender mini, vai analogs – kabeļu šahta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22DD840" w14:textId="77777777" w:rsidR="009D55E2" w:rsidRPr="008911A6" w:rsidRDefault="009D55E2" w:rsidP="009F20AB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40</w:t>
            </w:r>
          </w:p>
        </w:tc>
      </w:tr>
      <w:tr w:rsidR="009D55E2" w:rsidRPr="008911A6" w14:paraId="79696E49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5F2D975A" w14:textId="4A46DCB0" w:rsidR="009D55E2" w:rsidRPr="008911A6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9.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EF7F791" w14:textId="26C141F6" w:rsidR="009D55E2" w:rsidRPr="008911A6" w:rsidRDefault="000873DA" w:rsidP="00B842A8">
            <w:pPr>
              <w:shd w:val="clear" w:color="auto" w:fill="FFFFFF"/>
              <w:jc w:val="center"/>
            </w:pPr>
            <w:r>
              <w:rPr>
                <w:color w:val="000000"/>
                <w:lang w:val="lv-LV" w:eastAsia="lv-LV"/>
              </w:rPr>
              <w:t>Telts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69E1622B" w14:textId="63F6E1B9" w:rsidR="009D55E2" w:rsidRPr="008911A6" w:rsidRDefault="000873DA" w:rsidP="00B842A8">
            <w:pPr>
              <w:shd w:val="clear" w:color="auto" w:fill="FFFFFF"/>
              <w:jc w:val="both"/>
            </w:pPr>
            <w:r w:rsidRPr="008911A6">
              <w:rPr>
                <w:color w:val="000000"/>
                <w:lang w:val="lv-LV" w:eastAsia="lv-LV"/>
              </w:rPr>
              <w:t>3m x 3m skaņu tehnikas un apstrādes telts, saliekama, ūdens necaurlaidīga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6800C6D" w14:textId="77777777" w:rsidR="009D55E2" w:rsidRPr="008911A6" w:rsidRDefault="009D55E2" w:rsidP="00B842A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C50A5" w:rsidRPr="008911A6" w14:paraId="772FC7DD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7AC7C1F9" w14:textId="68C57503" w:rsidR="00BC50A5" w:rsidRDefault="009D31E4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10.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C697813" w14:textId="636A279C" w:rsidR="00BC50A5" w:rsidRPr="008911A6" w:rsidRDefault="0047196F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Skaņu režisors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55304C3D" w14:textId="67AE7980" w:rsidR="00BC50A5" w:rsidRPr="008911A6" w:rsidRDefault="0047196F" w:rsidP="00AF33C8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Skaņu režisora darbs</w:t>
            </w:r>
            <w:r w:rsidR="002265FA">
              <w:rPr>
                <w:color w:val="000000"/>
                <w:lang w:val="lv-LV" w:eastAsia="lv-LV"/>
              </w:rPr>
              <w:t>, viena diena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8E9AA1C" w14:textId="0A025B49" w:rsidR="00BC50A5" w:rsidRDefault="008B6966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3</w:t>
            </w:r>
          </w:p>
        </w:tc>
      </w:tr>
      <w:tr w:rsidR="00BC50A5" w:rsidRPr="008911A6" w14:paraId="31CC2984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0990C693" w14:textId="730C9B70" w:rsidR="00BC50A5" w:rsidRDefault="009D31E4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11.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121E9D9B" w14:textId="3FCF6710" w:rsidR="00BC50A5" w:rsidRPr="008911A6" w:rsidRDefault="009D31E4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Montāža/ demontāža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3B90F4E0" w14:textId="76E0ED77" w:rsidR="00BC50A5" w:rsidRPr="008911A6" w:rsidRDefault="009D31E4" w:rsidP="00AF33C8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Montāžas un demontāžas darbs</w:t>
            </w:r>
            <w:r w:rsidR="00284FC9">
              <w:rPr>
                <w:color w:val="000000"/>
                <w:lang w:val="lv-LV" w:eastAsia="lv-LV"/>
              </w:rPr>
              <w:t>, ieskaitot transportēšanas izmaksas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430F01FD" w14:textId="470744E6" w:rsidR="00BC50A5" w:rsidRDefault="009D31E4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2</w:t>
            </w:r>
          </w:p>
        </w:tc>
      </w:tr>
      <w:tr w:rsidR="009D55E2" w:rsidRPr="008911A6" w14:paraId="38785C7D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0A49E1A8" w14:textId="52D8DBF5" w:rsidR="009D55E2" w:rsidRPr="008911A6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</w:t>
            </w:r>
            <w:r w:rsidR="009D31E4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CB8EBAA" w14:textId="5F1FBED4" w:rsidR="009D55E2" w:rsidRPr="008911A6" w:rsidRDefault="000873DA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Apsardze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3D35D06B" w14:textId="79F53EEA" w:rsidR="009D55E2" w:rsidRPr="008911A6" w:rsidRDefault="000873DA" w:rsidP="00AF33C8">
            <w:pPr>
              <w:shd w:val="clear" w:color="auto" w:fill="FFFFFF"/>
              <w:jc w:val="both"/>
              <w:rPr>
                <w:color w:val="000000"/>
                <w:lang w:val="lv-LV" w:eastAsia="lv-LV"/>
              </w:rPr>
            </w:pPr>
            <w:r w:rsidRPr="008911A6">
              <w:rPr>
                <w:color w:val="000000"/>
                <w:lang w:val="lv-LV" w:eastAsia="lv-LV"/>
              </w:rPr>
              <w:t>Fiziska apsardzes persona no 21:00 – 10:00</w:t>
            </w:r>
            <w:r w:rsidR="002265FA">
              <w:rPr>
                <w:color w:val="000000"/>
                <w:lang w:val="lv-LV" w:eastAsia="lv-LV"/>
              </w:rPr>
              <w:t>, viena diena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48975C8" w14:textId="314ABA05" w:rsidR="009D55E2" w:rsidRDefault="002265FA" w:rsidP="00AF33C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D55E2" w:rsidRPr="006658C3" w14:paraId="79B58177" w14:textId="77777777" w:rsidTr="00BC50A5">
        <w:trPr>
          <w:trHeight w:val="828"/>
          <w:jc w:val="center"/>
        </w:trPr>
        <w:tc>
          <w:tcPr>
            <w:tcW w:w="943" w:type="dxa"/>
          </w:tcPr>
          <w:p w14:paraId="0F93C205" w14:textId="77777777" w:rsidR="009D55E2" w:rsidRPr="006658C3" w:rsidRDefault="009D55E2" w:rsidP="00AF33C8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0524" w:type="dxa"/>
            <w:gridSpan w:val="3"/>
            <w:shd w:val="clear" w:color="auto" w:fill="auto"/>
            <w:noWrap/>
            <w:vAlign w:val="center"/>
          </w:tcPr>
          <w:p w14:paraId="3EE9BCE0" w14:textId="77777777" w:rsidR="009D55E2" w:rsidRPr="006658C3" w:rsidRDefault="009D55E2" w:rsidP="00AF33C8">
            <w:pPr>
              <w:shd w:val="clear" w:color="auto" w:fill="FFFFFF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658C3">
              <w:rPr>
                <w:b/>
                <w:bCs/>
                <w:color w:val="000000"/>
                <w:lang w:val="lv-LV" w:eastAsia="lv-LV"/>
              </w:rPr>
              <w:t>02.05.-04.05.2021. (02.05.2021. tehnikas uzstādīšana</w:t>
            </w:r>
            <w:r w:rsidR="006337FE" w:rsidRPr="006658C3">
              <w:rPr>
                <w:b/>
                <w:bCs/>
                <w:color w:val="000000"/>
                <w:lang w:val="lv-LV" w:eastAsia="lv-LV"/>
              </w:rPr>
              <w:t>, regulēšana</w:t>
            </w:r>
            <w:r w:rsidRPr="006658C3">
              <w:rPr>
                <w:b/>
                <w:bCs/>
                <w:color w:val="000000"/>
                <w:lang w:val="lv-LV" w:eastAsia="lv-LV"/>
              </w:rPr>
              <w:t>)</w:t>
            </w:r>
          </w:p>
          <w:p w14:paraId="7C80F149" w14:textId="704CBCC0" w:rsidR="00A17065" w:rsidRPr="006658C3" w:rsidRDefault="00A17065" w:rsidP="00AF33C8">
            <w:pPr>
              <w:shd w:val="clear" w:color="auto" w:fill="FFFFFF"/>
              <w:jc w:val="center"/>
              <w:rPr>
                <w:bCs/>
                <w:color w:val="000000"/>
                <w:lang w:val="lv-LV"/>
              </w:rPr>
            </w:pPr>
            <w:r w:rsidRPr="006658C3">
              <w:rPr>
                <w:b/>
                <w:bCs/>
                <w:color w:val="000000"/>
                <w:lang w:val="lv-LV"/>
              </w:rPr>
              <w:t>Saulkrasti, Baltā kāpa</w:t>
            </w:r>
          </w:p>
        </w:tc>
      </w:tr>
      <w:tr w:rsidR="009D55E2" w:rsidRPr="006658C3" w14:paraId="2BB22C47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4D2A65EB" w14:textId="619E5D5B" w:rsidR="009D55E2" w:rsidRPr="006658C3" w:rsidRDefault="00160EAA" w:rsidP="003D7126">
            <w:pPr>
              <w:shd w:val="clear" w:color="auto" w:fill="FFFFFF"/>
              <w:jc w:val="center"/>
              <w:rPr>
                <w:lang w:val="lv-LV"/>
              </w:rPr>
            </w:pPr>
            <w:r w:rsidRPr="006658C3">
              <w:rPr>
                <w:lang w:val="lv-LV"/>
              </w:rPr>
              <w:t>1</w:t>
            </w:r>
            <w:r w:rsidR="009D31E4" w:rsidRPr="006658C3">
              <w:rPr>
                <w:lang w:val="lv-LV"/>
              </w:rPr>
              <w:t>3</w:t>
            </w:r>
            <w:r w:rsidRPr="006658C3">
              <w:rPr>
                <w:lang w:val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4334AD7D" w14:textId="48B0FBC8" w:rsidR="009D55E2" w:rsidRPr="006658C3" w:rsidRDefault="002265FA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lang w:val="lv-LV"/>
              </w:rPr>
              <w:t xml:space="preserve"> LED </w:t>
            </w:r>
            <w:r w:rsidR="009D55E2" w:rsidRPr="006658C3">
              <w:rPr>
                <w:lang w:val="lv-LV"/>
              </w:rPr>
              <w:t>Efektstarmetis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56F0669B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lang w:val="lv-LV"/>
              </w:rPr>
              <w:t>Led starmetis ar wash/strob iespējām, RGBW 10Wx96</w:t>
            </w:r>
          </w:p>
        </w:tc>
        <w:tc>
          <w:tcPr>
            <w:tcW w:w="955" w:type="dxa"/>
            <w:shd w:val="clear" w:color="auto" w:fill="auto"/>
            <w:noWrap/>
          </w:tcPr>
          <w:p w14:paraId="5F9D2C1D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bCs/>
                <w:color w:val="000000"/>
                <w:lang w:val="lv-LV"/>
              </w:rPr>
              <w:t>14</w:t>
            </w:r>
          </w:p>
        </w:tc>
      </w:tr>
      <w:tr w:rsidR="009D55E2" w:rsidRPr="006658C3" w14:paraId="3FE01C9D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5C7976F3" w14:textId="57F0DACD" w:rsidR="009D55E2" w:rsidRPr="006658C3" w:rsidRDefault="00160EAA" w:rsidP="003D7126">
            <w:pPr>
              <w:shd w:val="clear" w:color="auto" w:fill="FFFFFF"/>
              <w:jc w:val="center"/>
              <w:rPr>
                <w:lang w:val="lv-LV"/>
              </w:rPr>
            </w:pPr>
            <w:r w:rsidRPr="006658C3">
              <w:rPr>
                <w:lang w:val="lv-LV"/>
              </w:rPr>
              <w:t>1</w:t>
            </w:r>
            <w:r w:rsidR="009D31E4" w:rsidRPr="006658C3">
              <w:rPr>
                <w:lang w:val="lv-LV"/>
              </w:rPr>
              <w:t>4</w:t>
            </w:r>
            <w:r w:rsidRPr="006658C3">
              <w:rPr>
                <w:lang w:val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6D596E2A" w14:textId="5494687D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lang w:val="lv-LV"/>
              </w:rPr>
              <w:t>Efektstarmetis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1AE44150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lang w:val="lv-LV"/>
              </w:rPr>
              <w:t>Beam, spot, wash tipa efektstarmetis 330W</w:t>
            </w:r>
          </w:p>
        </w:tc>
        <w:tc>
          <w:tcPr>
            <w:tcW w:w="955" w:type="dxa"/>
            <w:shd w:val="clear" w:color="auto" w:fill="auto"/>
            <w:noWrap/>
          </w:tcPr>
          <w:p w14:paraId="41AA5DDF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bCs/>
                <w:color w:val="000000"/>
                <w:lang w:val="lv-LV"/>
              </w:rPr>
              <w:t>10</w:t>
            </w:r>
          </w:p>
        </w:tc>
      </w:tr>
      <w:tr w:rsidR="009D55E2" w:rsidRPr="006658C3" w14:paraId="1DD80F5E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1D6EBF84" w14:textId="73FC6A5D" w:rsidR="009D55E2" w:rsidRPr="006658C3" w:rsidRDefault="00160EAA" w:rsidP="003D7126">
            <w:pPr>
              <w:shd w:val="clear" w:color="auto" w:fill="FFFFFF"/>
              <w:jc w:val="center"/>
              <w:rPr>
                <w:lang w:val="lv-LV"/>
              </w:rPr>
            </w:pPr>
            <w:r w:rsidRPr="006658C3">
              <w:rPr>
                <w:lang w:val="lv-LV"/>
              </w:rPr>
              <w:lastRenderedPageBreak/>
              <w:t>1</w:t>
            </w:r>
            <w:r w:rsidR="009D31E4" w:rsidRPr="006658C3">
              <w:rPr>
                <w:lang w:val="lv-LV"/>
              </w:rPr>
              <w:t>5</w:t>
            </w:r>
            <w:r w:rsidRPr="006658C3">
              <w:rPr>
                <w:lang w:val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13B67C65" w14:textId="3C658366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lang w:val="lv-LV"/>
              </w:rPr>
              <w:t>Led spuldžīšu virtenes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5ACEDB7F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lang w:val="lv-LV"/>
              </w:rPr>
              <w:t>Attālums starp spuldzītēm virtenē vismaz 0,7m.</w:t>
            </w:r>
          </w:p>
        </w:tc>
        <w:tc>
          <w:tcPr>
            <w:tcW w:w="955" w:type="dxa"/>
            <w:shd w:val="clear" w:color="auto" w:fill="auto"/>
            <w:noWrap/>
          </w:tcPr>
          <w:p w14:paraId="4CC788CD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bCs/>
                <w:color w:val="000000"/>
                <w:lang w:val="lv-LV"/>
              </w:rPr>
              <w:t>300</w:t>
            </w:r>
          </w:p>
        </w:tc>
      </w:tr>
      <w:tr w:rsidR="009D55E2" w:rsidRPr="006658C3" w14:paraId="1BEA40B3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4CC44E54" w14:textId="71071559" w:rsidR="009D55E2" w:rsidRPr="006658C3" w:rsidRDefault="00160EAA" w:rsidP="003D7126">
            <w:pPr>
              <w:shd w:val="clear" w:color="auto" w:fill="FFFFFF"/>
              <w:jc w:val="center"/>
              <w:rPr>
                <w:lang w:val="lv-LV"/>
              </w:rPr>
            </w:pPr>
            <w:r w:rsidRPr="006658C3">
              <w:rPr>
                <w:lang w:val="lv-LV"/>
              </w:rPr>
              <w:t>1</w:t>
            </w:r>
            <w:r w:rsidR="009D31E4" w:rsidRPr="006658C3">
              <w:rPr>
                <w:lang w:val="lv-LV"/>
              </w:rPr>
              <w:t>6</w:t>
            </w:r>
            <w:r w:rsidRPr="006658C3">
              <w:rPr>
                <w:lang w:val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04D25C66" w14:textId="55AC444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lang w:val="lv-LV"/>
              </w:rPr>
              <w:t>Gaismu vadības pults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152F60F7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lang w:val="lv-LV"/>
              </w:rPr>
              <w:t>Grand MA2 Command wing gaismu vadības pults vai analogs</w:t>
            </w:r>
          </w:p>
        </w:tc>
        <w:tc>
          <w:tcPr>
            <w:tcW w:w="955" w:type="dxa"/>
            <w:shd w:val="clear" w:color="auto" w:fill="auto"/>
            <w:noWrap/>
          </w:tcPr>
          <w:p w14:paraId="55A7A824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bCs/>
                <w:color w:val="000000"/>
                <w:lang w:val="lv-LV"/>
              </w:rPr>
              <w:t>1</w:t>
            </w:r>
          </w:p>
        </w:tc>
      </w:tr>
      <w:tr w:rsidR="009D55E2" w:rsidRPr="006658C3" w14:paraId="61DAEE00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5C5B3848" w14:textId="7D25DB84" w:rsidR="009D55E2" w:rsidRPr="006658C3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1</w:t>
            </w:r>
            <w:r w:rsidR="009D31E4" w:rsidRPr="006658C3">
              <w:rPr>
                <w:color w:val="000000"/>
                <w:lang w:val="lv-LV" w:eastAsia="lv-LV"/>
              </w:rPr>
              <w:t>7</w:t>
            </w:r>
            <w:r w:rsidRPr="006658C3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04C0E1C8" w14:textId="0C7AC16D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Telts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76A26575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3m x 3m skaņu tehnikas un apstrādes telts, saliekama, ūdens necaurlaidīga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4F1B355C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1</w:t>
            </w:r>
          </w:p>
        </w:tc>
      </w:tr>
      <w:tr w:rsidR="009D55E2" w:rsidRPr="006658C3" w14:paraId="656CFC5D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119C77E1" w14:textId="6C44A02C" w:rsidR="009D55E2" w:rsidRPr="006658C3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1</w:t>
            </w:r>
            <w:r w:rsidR="009D31E4" w:rsidRPr="006658C3">
              <w:rPr>
                <w:color w:val="000000"/>
                <w:lang w:val="lv-LV" w:eastAsia="lv-LV"/>
              </w:rPr>
              <w:t>8</w:t>
            </w:r>
            <w:r w:rsidRPr="006658C3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26E95F34" w14:textId="40CCF33E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Komutācijas komplekts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61F60244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Komutācijas komplektam jānodrošina 30 audio ceļu atskaņošana no viena kontrolpunkta, elektrības un audio slēgums 15 vietās, apmēram 150m rādiusā no kontrolpunkta.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5C1C345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1</w:t>
            </w:r>
          </w:p>
        </w:tc>
      </w:tr>
      <w:tr w:rsidR="009D55E2" w:rsidRPr="006658C3" w14:paraId="00C48C48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1546DF40" w14:textId="63BB92AA" w:rsidR="009D55E2" w:rsidRPr="006658C3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1</w:t>
            </w:r>
            <w:r w:rsidR="009D31E4" w:rsidRPr="006658C3">
              <w:rPr>
                <w:color w:val="000000"/>
                <w:lang w:val="lv-LV" w:eastAsia="lv-LV"/>
              </w:rPr>
              <w:t>9</w:t>
            </w:r>
            <w:r w:rsidRPr="006658C3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211A74DF" w14:textId="628B4E4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Komutācijas kabeļu komplekts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0F0256DF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Komutācijas kabeļu komplekts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7CB63E7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1</w:t>
            </w:r>
          </w:p>
        </w:tc>
      </w:tr>
      <w:tr w:rsidR="009D55E2" w:rsidRPr="006658C3" w14:paraId="6B046DFF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702BD114" w14:textId="448B1A1D" w:rsidR="009D55E2" w:rsidRPr="006658C3" w:rsidRDefault="009D31E4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20</w:t>
            </w:r>
            <w:r w:rsidR="00160EAA" w:rsidRPr="006658C3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0F466733" w14:textId="506FE833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Gaismas operatora darbs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1AF1B61F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</w:p>
          <w:p w14:paraId="45E470C8" w14:textId="3934B04F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Gaismas pults operatora darbs</w:t>
            </w:r>
            <w:r w:rsidR="002265FA" w:rsidRPr="006658C3">
              <w:rPr>
                <w:color w:val="000000"/>
                <w:lang w:val="lv-LV" w:eastAsia="lv-LV"/>
              </w:rPr>
              <w:t>, viena diena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7C77C9C" w14:textId="2F19DDA7" w:rsidR="009D55E2" w:rsidRPr="006658C3" w:rsidRDefault="008B6966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3</w:t>
            </w:r>
          </w:p>
        </w:tc>
      </w:tr>
      <w:tr w:rsidR="009D55E2" w:rsidRPr="006658C3" w14:paraId="24725A00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3DBFCB19" w14:textId="4CC04DDD" w:rsidR="009D55E2" w:rsidRPr="006658C3" w:rsidRDefault="009D31E4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21</w:t>
            </w:r>
            <w:r w:rsidR="00160EAA" w:rsidRPr="006658C3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23FCBD1C" w14:textId="791F384D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Montāža/ demontāža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31EF9D2F" w14:textId="71998D1F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Montāžas un demontāžas darbs</w:t>
            </w:r>
            <w:r w:rsidR="009D31E4" w:rsidRPr="006658C3">
              <w:rPr>
                <w:color w:val="000000"/>
                <w:lang w:val="lv-LV" w:eastAsia="lv-LV"/>
              </w:rPr>
              <w:t>, ieskaitot transportēšana</w:t>
            </w:r>
            <w:r w:rsidR="00284FC9" w:rsidRPr="006658C3">
              <w:rPr>
                <w:color w:val="000000"/>
                <w:lang w:val="lv-LV" w:eastAsia="lv-LV"/>
              </w:rPr>
              <w:t>s izmaksas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06DEEE3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2</w:t>
            </w:r>
          </w:p>
        </w:tc>
      </w:tr>
      <w:tr w:rsidR="009D55E2" w:rsidRPr="006658C3" w14:paraId="5A16746B" w14:textId="77777777" w:rsidTr="003D7126">
        <w:trPr>
          <w:trHeight w:val="828"/>
          <w:jc w:val="center"/>
        </w:trPr>
        <w:tc>
          <w:tcPr>
            <w:tcW w:w="943" w:type="dxa"/>
            <w:vAlign w:val="center"/>
          </w:tcPr>
          <w:p w14:paraId="5BE559FD" w14:textId="7B2838C7" w:rsidR="009D55E2" w:rsidRPr="006658C3" w:rsidRDefault="00160EAA" w:rsidP="003D7126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2</w:t>
            </w:r>
            <w:r w:rsidR="009D31E4" w:rsidRPr="006658C3">
              <w:rPr>
                <w:color w:val="000000"/>
                <w:lang w:val="lv-LV" w:eastAsia="lv-LV"/>
              </w:rPr>
              <w:t>2</w:t>
            </w:r>
            <w:r w:rsidRPr="006658C3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14:paraId="51F37C2E" w14:textId="712CB9EB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Apsardze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04EFC3CF" w14:textId="77777777" w:rsidR="009D55E2" w:rsidRPr="006658C3" w:rsidRDefault="009D55E2" w:rsidP="00080CB1">
            <w:pPr>
              <w:shd w:val="clear" w:color="auto" w:fill="FFFFFF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Fiziska apsardzes persona no 21:00 – 10:00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7D37A088" w14:textId="77777777" w:rsidR="009D55E2" w:rsidRPr="006658C3" w:rsidRDefault="009D55E2" w:rsidP="00AF33C8">
            <w:pPr>
              <w:shd w:val="clear" w:color="auto" w:fill="FFFFFF"/>
              <w:jc w:val="center"/>
              <w:rPr>
                <w:color w:val="000000"/>
                <w:lang w:val="lv-LV" w:eastAsia="lv-LV"/>
              </w:rPr>
            </w:pPr>
            <w:r w:rsidRPr="006658C3">
              <w:rPr>
                <w:color w:val="000000"/>
                <w:lang w:val="lv-LV" w:eastAsia="lv-LV"/>
              </w:rPr>
              <w:t>2</w:t>
            </w:r>
          </w:p>
        </w:tc>
      </w:tr>
    </w:tbl>
    <w:p w14:paraId="2A7D262E" w14:textId="77777777" w:rsidR="004C2B3D" w:rsidRPr="006658C3" w:rsidRDefault="004C2B3D" w:rsidP="009F20AB">
      <w:pPr>
        <w:shd w:val="clear" w:color="auto" w:fill="FFFFFF"/>
        <w:rPr>
          <w:lang w:val="lv-LV"/>
        </w:rPr>
      </w:pPr>
    </w:p>
    <w:p w14:paraId="1E2E8F79" w14:textId="77777777" w:rsidR="004C2B3D" w:rsidRPr="006658C3" w:rsidRDefault="004C2B3D" w:rsidP="009F20AB">
      <w:pPr>
        <w:shd w:val="clear" w:color="auto" w:fill="FFFFFF"/>
        <w:jc w:val="center"/>
        <w:rPr>
          <w:b/>
          <w:bCs/>
          <w:lang w:val="lv-LV"/>
        </w:rPr>
      </w:pPr>
    </w:p>
    <w:p w14:paraId="31B7CBA1" w14:textId="19B2C65C" w:rsidR="00F0259E" w:rsidRPr="00F0259E" w:rsidRDefault="00F0259E" w:rsidP="00F0259E">
      <w:pPr>
        <w:jc w:val="both"/>
        <w:rPr>
          <w:lang w:val="lv-LV"/>
        </w:rPr>
      </w:pPr>
      <w:r w:rsidRPr="00F0259E">
        <w:rPr>
          <w:color w:val="FF0000"/>
          <w:lang w:val="lv-LV"/>
        </w:rPr>
        <w:t>Pasūtītājam ir tiesībās, ņemot vērā COVID-19 epidēmijas vai ar to saistīto Latvijas Republikas normatīvo aktu un/vai valsts pārvaldes iestāžu rīkojumu t.sk. Pasūtītāja rīkojumu dēļ</w:t>
      </w:r>
      <w:r w:rsidR="009812BB">
        <w:rPr>
          <w:color w:val="FF0000"/>
          <w:lang w:val="lv-LV"/>
        </w:rPr>
        <w:t>,</w:t>
      </w:r>
      <w:r w:rsidRPr="00F0259E">
        <w:rPr>
          <w:color w:val="FF0000"/>
          <w:lang w:val="lv-LV"/>
        </w:rPr>
        <w:t xml:space="preserve"> </w:t>
      </w:r>
      <w:r>
        <w:rPr>
          <w:color w:val="FF0000"/>
          <w:lang w:val="lv-LV"/>
        </w:rPr>
        <w:t>mainīt norises datumus.</w:t>
      </w:r>
      <w:r w:rsidRPr="00F0259E">
        <w:rPr>
          <w:color w:val="FF0000"/>
          <w:lang w:val="lv-LV"/>
        </w:rPr>
        <w:t xml:space="preserve"> Izpildītājam nav tiesību šajā sakarā celt pretenzijas pret Pasūtītāju, piemērot līgumsodu vai citas sankcijas.</w:t>
      </w:r>
    </w:p>
    <w:p w14:paraId="7B42E9D9" w14:textId="77777777" w:rsidR="004C2B3D" w:rsidRPr="006658C3" w:rsidRDefault="004C2B3D" w:rsidP="006658C3">
      <w:pPr>
        <w:shd w:val="clear" w:color="auto" w:fill="FFFFFF"/>
        <w:rPr>
          <w:b/>
          <w:bCs/>
          <w:lang w:val="lv-LV"/>
        </w:rPr>
      </w:pPr>
    </w:p>
    <w:p w14:paraId="51122251" w14:textId="77777777" w:rsidR="004C2B3D" w:rsidRPr="006658C3" w:rsidRDefault="004C2B3D" w:rsidP="009F20AB">
      <w:pPr>
        <w:shd w:val="clear" w:color="auto" w:fill="FFFFFF"/>
        <w:jc w:val="center"/>
        <w:rPr>
          <w:b/>
          <w:bCs/>
          <w:lang w:val="lv-LV"/>
        </w:rPr>
      </w:pPr>
    </w:p>
    <w:p w14:paraId="3FBB5A43" w14:textId="77777777" w:rsidR="004C2B3D" w:rsidRPr="006658C3" w:rsidRDefault="004C2B3D" w:rsidP="009F20AB">
      <w:pPr>
        <w:shd w:val="clear" w:color="auto" w:fill="FFFFFF"/>
        <w:jc w:val="center"/>
        <w:rPr>
          <w:b/>
          <w:bCs/>
          <w:lang w:val="lv-LV"/>
        </w:rPr>
      </w:pPr>
    </w:p>
    <w:p w14:paraId="11829835" w14:textId="77777777" w:rsidR="004C2B3D" w:rsidRPr="006658C3" w:rsidRDefault="004C2B3D" w:rsidP="009F20AB">
      <w:pPr>
        <w:shd w:val="clear" w:color="auto" w:fill="FFFFFF"/>
        <w:jc w:val="center"/>
        <w:rPr>
          <w:b/>
          <w:bCs/>
          <w:lang w:val="lv-LV"/>
        </w:rPr>
      </w:pPr>
    </w:p>
    <w:p w14:paraId="5A15D0E4" w14:textId="77777777" w:rsidR="004C2B3D" w:rsidRDefault="004C2B3D" w:rsidP="009F20AB">
      <w:pPr>
        <w:shd w:val="clear" w:color="auto" w:fill="FFFFFF"/>
        <w:jc w:val="center"/>
        <w:rPr>
          <w:b/>
          <w:bCs/>
          <w:lang w:val="lv-LV"/>
        </w:rPr>
      </w:pPr>
    </w:p>
    <w:p w14:paraId="11FB980B" w14:textId="77777777" w:rsidR="004C2B3D" w:rsidRDefault="004C2B3D" w:rsidP="009F20AB">
      <w:pPr>
        <w:shd w:val="clear" w:color="auto" w:fill="FFFFFF"/>
        <w:jc w:val="center"/>
        <w:rPr>
          <w:b/>
          <w:bCs/>
          <w:lang w:val="lv-LV"/>
        </w:rPr>
      </w:pPr>
    </w:p>
    <w:p w14:paraId="7C048FF8" w14:textId="77777777" w:rsidR="004C2B3D" w:rsidRDefault="004C2B3D" w:rsidP="009F20AB">
      <w:pPr>
        <w:shd w:val="clear" w:color="auto" w:fill="FFFFFF"/>
        <w:jc w:val="center"/>
        <w:rPr>
          <w:b/>
          <w:bCs/>
          <w:lang w:val="lv-LV"/>
        </w:rPr>
      </w:pPr>
    </w:p>
    <w:p w14:paraId="56142337" w14:textId="77777777" w:rsidR="004C2B3D" w:rsidRDefault="004C2B3D" w:rsidP="009F20AB">
      <w:pPr>
        <w:shd w:val="clear" w:color="auto" w:fill="FFFFFF"/>
        <w:jc w:val="center"/>
        <w:rPr>
          <w:b/>
          <w:bCs/>
          <w:lang w:val="lv-LV"/>
        </w:rPr>
      </w:pPr>
    </w:p>
    <w:p w14:paraId="5D97D436" w14:textId="77777777" w:rsidR="004C2B3D" w:rsidRDefault="004C2B3D" w:rsidP="004C2B3D">
      <w:pPr>
        <w:jc w:val="center"/>
        <w:rPr>
          <w:b/>
          <w:bCs/>
          <w:lang w:val="lv-LV"/>
        </w:rPr>
      </w:pPr>
    </w:p>
    <w:p w14:paraId="24B516A7" w14:textId="77777777" w:rsidR="004C2B3D" w:rsidRDefault="004C2B3D" w:rsidP="004C2B3D">
      <w:pPr>
        <w:jc w:val="center"/>
        <w:rPr>
          <w:b/>
          <w:bCs/>
          <w:lang w:val="lv-LV"/>
        </w:rPr>
      </w:pPr>
    </w:p>
    <w:p w14:paraId="5232C1E2" w14:textId="77777777" w:rsidR="004C2B3D" w:rsidRDefault="004C2B3D" w:rsidP="004C2B3D">
      <w:pPr>
        <w:jc w:val="center"/>
        <w:rPr>
          <w:b/>
          <w:bCs/>
          <w:lang w:val="lv-LV"/>
        </w:rPr>
      </w:pPr>
    </w:p>
    <w:p w14:paraId="0044E44E" w14:textId="77777777" w:rsidR="004C2B3D" w:rsidRDefault="004C2B3D" w:rsidP="004C2B3D">
      <w:pPr>
        <w:jc w:val="center"/>
        <w:rPr>
          <w:b/>
          <w:bCs/>
          <w:lang w:val="lv-LV"/>
        </w:rPr>
      </w:pPr>
    </w:p>
    <w:p w14:paraId="6DF738B5" w14:textId="77777777" w:rsidR="004C2B3D" w:rsidRDefault="004C2B3D" w:rsidP="004C2B3D">
      <w:pPr>
        <w:jc w:val="center"/>
        <w:rPr>
          <w:b/>
          <w:bCs/>
          <w:lang w:val="lv-LV"/>
        </w:rPr>
      </w:pPr>
    </w:p>
    <w:p w14:paraId="404776AF" w14:textId="77777777" w:rsidR="004C2B3D" w:rsidRDefault="004C2B3D" w:rsidP="004C2B3D">
      <w:pPr>
        <w:jc w:val="center"/>
        <w:rPr>
          <w:b/>
          <w:bCs/>
          <w:lang w:val="lv-LV"/>
        </w:rPr>
      </w:pPr>
    </w:p>
    <w:p w14:paraId="10A0F444" w14:textId="77777777" w:rsidR="004C2B3D" w:rsidRDefault="004C2B3D" w:rsidP="004C2B3D">
      <w:pPr>
        <w:jc w:val="center"/>
        <w:rPr>
          <w:b/>
          <w:bCs/>
          <w:lang w:val="lv-LV"/>
        </w:rPr>
      </w:pPr>
    </w:p>
    <w:p w14:paraId="09C77C45" w14:textId="77777777" w:rsidR="004C2B3D" w:rsidRDefault="004C2B3D" w:rsidP="004C2B3D">
      <w:pPr>
        <w:jc w:val="center"/>
        <w:rPr>
          <w:b/>
          <w:bCs/>
          <w:lang w:val="lv-LV"/>
        </w:rPr>
      </w:pPr>
    </w:p>
    <w:p w14:paraId="44F712F2" w14:textId="77777777" w:rsidR="00384F61" w:rsidRPr="00670099" w:rsidRDefault="00384F61" w:rsidP="00A51526">
      <w:pPr>
        <w:jc w:val="right"/>
        <w:rPr>
          <w:b/>
          <w:color w:val="000000"/>
          <w:sz w:val="18"/>
          <w:szCs w:val="18"/>
          <w:lang w:val="lv-LV"/>
        </w:rPr>
      </w:pPr>
    </w:p>
    <w:sectPr w:rsidR="00384F61" w:rsidRPr="00670099" w:rsidSect="0063131F">
      <w:footerReference w:type="default" r:id="rId11"/>
      <w:footerReference w:type="first" r:id="rId12"/>
      <w:pgSz w:w="11907" w:h="16840" w:code="9"/>
      <w:pgMar w:top="1134" w:right="850" w:bottom="1134" w:left="992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F27A" w14:textId="77777777" w:rsidR="00ED488C" w:rsidRDefault="00ED488C">
      <w:r>
        <w:separator/>
      </w:r>
    </w:p>
  </w:endnote>
  <w:endnote w:type="continuationSeparator" w:id="0">
    <w:p w14:paraId="07295275" w14:textId="77777777" w:rsidR="00ED488C" w:rsidRDefault="00E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7737" w14:textId="77777777" w:rsidR="00E31505" w:rsidRDefault="00E31505" w:rsidP="00193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67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7DD3359" w14:textId="77777777" w:rsidR="00E31505" w:rsidRPr="0096633F" w:rsidRDefault="00E31505" w:rsidP="00193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EF37" w14:textId="77777777" w:rsidR="00E31505" w:rsidRDefault="00E31505" w:rsidP="00193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CF96" w14:textId="77777777" w:rsidR="00ED488C" w:rsidRDefault="00ED488C">
      <w:r>
        <w:separator/>
      </w:r>
    </w:p>
  </w:footnote>
  <w:footnote w:type="continuationSeparator" w:id="0">
    <w:p w14:paraId="2824AA38" w14:textId="77777777" w:rsidR="00ED488C" w:rsidRDefault="00ED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4DB"/>
    <w:multiLevelType w:val="hybridMultilevel"/>
    <w:tmpl w:val="F8DA63AE"/>
    <w:lvl w:ilvl="0" w:tplc="A0E2A27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F55"/>
    <w:multiLevelType w:val="hybridMultilevel"/>
    <w:tmpl w:val="7E503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032EC"/>
    <w:multiLevelType w:val="multilevel"/>
    <w:tmpl w:val="7956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2C921E2F"/>
    <w:multiLevelType w:val="hybridMultilevel"/>
    <w:tmpl w:val="D500E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052F"/>
    <w:multiLevelType w:val="hybridMultilevel"/>
    <w:tmpl w:val="824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2DC3"/>
    <w:multiLevelType w:val="hybridMultilevel"/>
    <w:tmpl w:val="B8482D8A"/>
    <w:lvl w:ilvl="0" w:tplc="E68E7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384831"/>
    <w:multiLevelType w:val="hybridMultilevel"/>
    <w:tmpl w:val="884C3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801047"/>
    <w:multiLevelType w:val="hybridMultilevel"/>
    <w:tmpl w:val="B71E8322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B6B37"/>
    <w:multiLevelType w:val="hybridMultilevel"/>
    <w:tmpl w:val="97B8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239B3"/>
    <w:multiLevelType w:val="hybridMultilevel"/>
    <w:tmpl w:val="B734E4BA"/>
    <w:lvl w:ilvl="0" w:tplc="1908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27455B"/>
    <w:multiLevelType w:val="multilevel"/>
    <w:tmpl w:val="E35CEC6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9A556A"/>
    <w:multiLevelType w:val="hybridMultilevel"/>
    <w:tmpl w:val="F8DA63AE"/>
    <w:lvl w:ilvl="0" w:tplc="A0E2A27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346DD"/>
    <w:multiLevelType w:val="hybridMultilevel"/>
    <w:tmpl w:val="0E9A8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65"/>
    <w:rsid w:val="00001BCF"/>
    <w:rsid w:val="00003D34"/>
    <w:rsid w:val="00004115"/>
    <w:rsid w:val="000109AA"/>
    <w:rsid w:val="0001211E"/>
    <w:rsid w:val="000122DE"/>
    <w:rsid w:val="00017AB8"/>
    <w:rsid w:val="00033047"/>
    <w:rsid w:val="00036FB8"/>
    <w:rsid w:val="00037200"/>
    <w:rsid w:val="00037CC0"/>
    <w:rsid w:val="000455CF"/>
    <w:rsid w:val="00046EB0"/>
    <w:rsid w:val="000471E5"/>
    <w:rsid w:val="00050FD0"/>
    <w:rsid w:val="00055832"/>
    <w:rsid w:val="00057E27"/>
    <w:rsid w:val="000641D9"/>
    <w:rsid w:val="000665A1"/>
    <w:rsid w:val="00073463"/>
    <w:rsid w:val="000801CB"/>
    <w:rsid w:val="00080CB1"/>
    <w:rsid w:val="000833E5"/>
    <w:rsid w:val="0008706B"/>
    <w:rsid w:val="000873DA"/>
    <w:rsid w:val="000905FD"/>
    <w:rsid w:val="000921AB"/>
    <w:rsid w:val="000921BC"/>
    <w:rsid w:val="00092726"/>
    <w:rsid w:val="00096614"/>
    <w:rsid w:val="000A2835"/>
    <w:rsid w:val="000A5558"/>
    <w:rsid w:val="000B1F46"/>
    <w:rsid w:val="000B4117"/>
    <w:rsid w:val="000B5134"/>
    <w:rsid w:val="000B5DA4"/>
    <w:rsid w:val="000C19B7"/>
    <w:rsid w:val="000C3336"/>
    <w:rsid w:val="000C6ADD"/>
    <w:rsid w:val="000C6D32"/>
    <w:rsid w:val="000D3249"/>
    <w:rsid w:val="000D4866"/>
    <w:rsid w:val="000D7BBC"/>
    <w:rsid w:val="000E0FF8"/>
    <w:rsid w:val="000E2A79"/>
    <w:rsid w:val="000F2088"/>
    <w:rsid w:val="00102508"/>
    <w:rsid w:val="00103C0B"/>
    <w:rsid w:val="00105D44"/>
    <w:rsid w:val="0011041D"/>
    <w:rsid w:val="00123837"/>
    <w:rsid w:val="00124E1F"/>
    <w:rsid w:val="001261BE"/>
    <w:rsid w:val="00127A47"/>
    <w:rsid w:val="001326A7"/>
    <w:rsid w:val="00133A96"/>
    <w:rsid w:val="00144682"/>
    <w:rsid w:val="00144D45"/>
    <w:rsid w:val="00152959"/>
    <w:rsid w:val="00152968"/>
    <w:rsid w:val="0015645E"/>
    <w:rsid w:val="0016076B"/>
    <w:rsid w:val="00160EAA"/>
    <w:rsid w:val="00161339"/>
    <w:rsid w:val="00162EF4"/>
    <w:rsid w:val="00164654"/>
    <w:rsid w:val="00164CA6"/>
    <w:rsid w:val="00165C4F"/>
    <w:rsid w:val="001702AD"/>
    <w:rsid w:val="001709E4"/>
    <w:rsid w:val="001723E8"/>
    <w:rsid w:val="0017317F"/>
    <w:rsid w:val="001756EA"/>
    <w:rsid w:val="00175D76"/>
    <w:rsid w:val="001764A3"/>
    <w:rsid w:val="00177DEC"/>
    <w:rsid w:val="001818EC"/>
    <w:rsid w:val="00182ADF"/>
    <w:rsid w:val="00182ECA"/>
    <w:rsid w:val="001925D0"/>
    <w:rsid w:val="00193CEE"/>
    <w:rsid w:val="0019493F"/>
    <w:rsid w:val="00194FCD"/>
    <w:rsid w:val="00195142"/>
    <w:rsid w:val="00197A7F"/>
    <w:rsid w:val="001A1A75"/>
    <w:rsid w:val="001A4008"/>
    <w:rsid w:val="001A5E76"/>
    <w:rsid w:val="001B22EE"/>
    <w:rsid w:val="001B2920"/>
    <w:rsid w:val="001B4DAD"/>
    <w:rsid w:val="001C3AF8"/>
    <w:rsid w:val="001C4D2F"/>
    <w:rsid w:val="001D0B55"/>
    <w:rsid w:val="001D2919"/>
    <w:rsid w:val="001D2B36"/>
    <w:rsid w:val="001D5966"/>
    <w:rsid w:val="001E360D"/>
    <w:rsid w:val="001F0061"/>
    <w:rsid w:val="001F2062"/>
    <w:rsid w:val="00204EAA"/>
    <w:rsid w:val="002248DB"/>
    <w:rsid w:val="00226401"/>
    <w:rsid w:val="002265FA"/>
    <w:rsid w:val="00230F26"/>
    <w:rsid w:val="00232A6E"/>
    <w:rsid w:val="00233075"/>
    <w:rsid w:val="0023552D"/>
    <w:rsid w:val="002358D6"/>
    <w:rsid w:val="0024088C"/>
    <w:rsid w:val="00247685"/>
    <w:rsid w:val="0025031F"/>
    <w:rsid w:val="00251B89"/>
    <w:rsid w:val="00266588"/>
    <w:rsid w:val="002671E1"/>
    <w:rsid w:val="0027310D"/>
    <w:rsid w:val="00277627"/>
    <w:rsid w:val="00277B8D"/>
    <w:rsid w:val="00277D89"/>
    <w:rsid w:val="00280527"/>
    <w:rsid w:val="00280567"/>
    <w:rsid w:val="00282310"/>
    <w:rsid w:val="00284FC9"/>
    <w:rsid w:val="00285A61"/>
    <w:rsid w:val="00291372"/>
    <w:rsid w:val="0029748F"/>
    <w:rsid w:val="002A4C10"/>
    <w:rsid w:val="002B2393"/>
    <w:rsid w:val="002B586C"/>
    <w:rsid w:val="002B6770"/>
    <w:rsid w:val="002C3715"/>
    <w:rsid w:val="002C6850"/>
    <w:rsid w:val="002D1211"/>
    <w:rsid w:val="002D38B1"/>
    <w:rsid w:val="002D4DB4"/>
    <w:rsid w:val="002D62D8"/>
    <w:rsid w:val="002E1504"/>
    <w:rsid w:val="002E5640"/>
    <w:rsid w:val="002E6395"/>
    <w:rsid w:val="002F0420"/>
    <w:rsid w:val="002F140E"/>
    <w:rsid w:val="002F53BD"/>
    <w:rsid w:val="002F56C6"/>
    <w:rsid w:val="003018EE"/>
    <w:rsid w:val="003026F1"/>
    <w:rsid w:val="0030292A"/>
    <w:rsid w:val="00302962"/>
    <w:rsid w:val="00306DAB"/>
    <w:rsid w:val="00312CAD"/>
    <w:rsid w:val="003144AC"/>
    <w:rsid w:val="00316E94"/>
    <w:rsid w:val="00317DED"/>
    <w:rsid w:val="003219E9"/>
    <w:rsid w:val="00323089"/>
    <w:rsid w:val="00323494"/>
    <w:rsid w:val="00325B4F"/>
    <w:rsid w:val="00327B6E"/>
    <w:rsid w:val="00333F2A"/>
    <w:rsid w:val="0033422D"/>
    <w:rsid w:val="00334730"/>
    <w:rsid w:val="00334C67"/>
    <w:rsid w:val="0033537A"/>
    <w:rsid w:val="00336080"/>
    <w:rsid w:val="00341FF1"/>
    <w:rsid w:val="00342304"/>
    <w:rsid w:val="00347858"/>
    <w:rsid w:val="00347E19"/>
    <w:rsid w:val="003546AC"/>
    <w:rsid w:val="003550AB"/>
    <w:rsid w:val="0036534F"/>
    <w:rsid w:val="0036542C"/>
    <w:rsid w:val="00371451"/>
    <w:rsid w:val="0037246C"/>
    <w:rsid w:val="003770B4"/>
    <w:rsid w:val="00384F61"/>
    <w:rsid w:val="003856D1"/>
    <w:rsid w:val="00387E44"/>
    <w:rsid w:val="00390DDD"/>
    <w:rsid w:val="00392FB6"/>
    <w:rsid w:val="003978E7"/>
    <w:rsid w:val="003A0627"/>
    <w:rsid w:val="003A13FC"/>
    <w:rsid w:val="003A2671"/>
    <w:rsid w:val="003A34A0"/>
    <w:rsid w:val="003A5A4E"/>
    <w:rsid w:val="003B03BD"/>
    <w:rsid w:val="003B415E"/>
    <w:rsid w:val="003B5E29"/>
    <w:rsid w:val="003B622F"/>
    <w:rsid w:val="003C4566"/>
    <w:rsid w:val="003D0236"/>
    <w:rsid w:val="003D430B"/>
    <w:rsid w:val="003D7126"/>
    <w:rsid w:val="003D7D88"/>
    <w:rsid w:val="003E3235"/>
    <w:rsid w:val="003E3AD3"/>
    <w:rsid w:val="003F0DD6"/>
    <w:rsid w:val="003F28CA"/>
    <w:rsid w:val="003F4C6F"/>
    <w:rsid w:val="0040344C"/>
    <w:rsid w:val="0040676B"/>
    <w:rsid w:val="004071F6"/>
    <w:rsid w:val="00407278"/>
    <w:rsid w:val="00407F65"/>
    <w:rsid w:val="00413AC0"/>
    <w:rsid w:val="00414B2E"/>
    <w:rsid w:val="00415D0F"/>
    <w:rsid w:val="00421FBD"/>
    <w:rsid w:val="00423469"/>
    <w:rsid w:val="004268AA"/>
    <w:rsid w:val="004269C0"/>
    <w:rsid w:val="00435653"/>
    <w:rsid w:val="00447B97"/>
    <w:rsid w:val="00453816"/>
    <w:rsid w:val="0045443C"/>
    <w:rsid w:val="00456DF8"/>
    <w:rsid w:val="0046029F"/>
    <w:rsid w:val="00460A50"/>
    <w:rsid w:val="00464A6E"/>
    <w:rsid w:val="00467236"/>
    <w:rsid w:val="0047196F"/>
    <w:rsid w:val="00475010"/>
    <w:rsid w:val="00476953"/>
    <w:rsid w:val="00477ACA"/>
    <w:rsid w:val="00481EDF"/>
    <w:rsid w:val="0048523F"/>
    <w:rsid w:val="00491952"/>
    <w:rsid w:val="00492448"/>
    <w:rsid w:val="004929BE"/>
    <w:rsid w:val="00494DB0"/>
    <w:rsid w:val="00495265"/>
    <w:rsid w:val="00495EC8"/>
    <w:rsid w:val="004A55C5"/>
    <w:rsid w:val="004A670D"/>
    <w:rsid w:val="004A70DD"/>
    <w:rsid w:val="004B358C"/>
    <w:rsid w:val="004B3A89"/>
    <w:rsid w:val="004B6C38"/>
    <w:rsid w:val="004C14EB"/>
    <w:rsid w:val="004C2B3D"/>
    <w:rsid w:val="004C3DD7"/>
    <w:rsid w:val="004D103D"/>
    <w:rsid w:val="004D3366"/>
    <w:rsid w:val="004E47B6"/>
    <w:rsid w:val="004E4E2A"/>
    <w:rsid w:val="004E57E9"/>
    <w:rsid w:val="004E5ABE"/>
    <w:rsid w:val="004E6E69"/>
    <w:rsid w:val="004F5831"/>
    <w:rsid w:val="004F62B8"/>
    <w:rsid w:val="00501949"/>
    <w:rsid w:val="00503413"/>
    <w:rsid w:val="00505742"/>
    <w:rsid w:val="00506785"/>
    <w:rsid w:val="005303C3"/>
    <w:rsid w:val="00532024"/>
    <w:rsid w:val="0053246F"/>
    <w:rsid w:val="005352DE"/>
    <w:rsid w:val="00542FB5"/>
    <w:rsid w:val="00552B4A"/>
    <w:rsid w:val="0055342B"/>
    <w:rsid w:val="005562F5"/>
    <w:rsid w:val="00560EC7"/>
    <w:rsid w:val="00567DB5"/>
    <w:rsid w:val="005707E4"/>
    <w:rsid w:val="00570926"/>
    <w:rsid w:val="00582214"/>
    <w:rsid w:val="005844A2"/>
    <w:rsid w:val="00587EEA"/>
    <w:rsid w:val="0059047D"/>
    <w:rsid w:val="00591189"/>
    <w:rsid w:val="00595195"/>
    <w:rsid w:val="005976A5"/>
    <w:rsid w:val="0059770B"/>
    <w:rsid w:val="005C297F"/>
    <w:rsid w:val="005C3105"/>
    <w:rsid w:val="005C5D2D"/>
    <w:rsid w:val="005C5DBA"/>
    <w:rsid w:val="005C6F36"/>
    <w:rsid w:val="005D0CB1"/>
    <w:rsid w:val="005D15DA"/>
    <w:rsid w:val="005D65B8"/>
    <w:rsid w:val="005E5D03"/>
    <w:rsid w:val="005F2FF7"/>
    <w:rsid w:val="00600B4E"/>
    <w:rsid w:val="006023B2"/>
    <w:rsid w:val="00602D65"/>
    <w:rsid w:val="00607BBE"/>
    <w:rsid w:val="00614141"/>
    <w:rsid w:val="00614A99"/>
    <w:rsid w:val="006151AE"/>
    <w:rsid w:val="006218CE"/>
    <w:rsid w:val="00621CC5"/>
    <w:rsid w:val="006239C6"/>
    <w:rsid w:val="00623F90"/>
    <w:rsid w:val="006241CF"/>
    <w:rsid w:val="006275B5"/>
    <w:rsid w:val="0063131F"/>
    <w:rsid w:val="006332EA"/>
    <w:rsid w:val="006337FE"/>
    <w:rsid w:val="00641464"/>
    <w:rsid w:val="0064324F"/>
    <w:rsid w:val="00651816"/>
    <w:rsid w:val="00652CBB"/>
    <w:rsid w:val="00653161"/>
    <w:rsid w:val="006614C3"/>
    <w:rsid w:val="006658C3"/>
    <w:rsid w:val="00667EC3"/>
    <w:rsid w:val="00667EE2"/>
    <w:rsid w:val="00670099"/>
    <w:rsid w:val="006700A6"/>
    <w:rsid w:val="00671F97"/>
    <w:rsid w:val="0067202A"/>
    <w:rsid w:val="0067355E"/>
    <w:rsid w:val="00673DDB"/>
    <w:rsid w:val="0068180C"/>
    <w:rsid w:val="00684080"/>
    <w:rsid w:val="00684BC3"/>
    <w:rsid w:val="00686855"/>
    <w:rsid w:val="00690F69"/>
    <w:rsid w:val="006A2951"/>
    <w:rsid w:val="006A3EB4"/>
    <w:rsid w:val="006A4675"/>
    <w:rsid w:val="006A52F2"/>
    <w:rsid w:val="006A71A0"/>
    <w:rsid w:val="006B0CCA"/>
    <w:rsid w:val="006B2508"/>
    <w:rsid w:val="006C3742"/>
    <w:rsid w:val="006C4649"/>
    <w:rsid w:val="006C6F87"/>
    <w:rsid w:val="006D433A"/>
    <w:rsid w:val="006E241C"/>
    <w:rsid w:val="006E2FFD"/>
    <w:rsid w:val="006F2CE2"/>
    <w:rsid w:val="006F4F31"/>
    <w:rsid w:val="006F5E35"/>
    <w:rsid w:val="00704AF3"/>
    <w:rsid w:val="00711362"/>
    <w:rsid w:val="00711F5A"/>
    <w:rsid w:val="00714865"/>
    <w:rsid w:val="00717431"/>
    <w:rsid w:val="007232B0"/>
    <w:rsid w:val="00732B16"/>
    <w:rsid w:val="0073765C"/>
    <w:rsid w:val="00737FF9"/>
    <w:rsid w:val="00740DA8"/>
    <w:rsid w:val="0074121E"/>
    <w:rsid w:val="00746C19"/>
    <w:rsid w:val="007472EB"/>
    <w:rsid w:val="00747440"/>
    <w:rsid w:val="007524BC"/>
    <w:rsid w:val="00756E2A"/>
    <w:rsid w:val="00764E6F"/>
    <w:rsid w:val="00764FF0"/>
    <w:rsid w:val="0076567D"/>
    <w:rsid w:val="00765C63"/>
    <w:rsid w:val="0076621B"/>
    <w:rsid w:val="00766AA3"/>
    <w:rsid w:val="00771E87"/>
    <w:rsid w:val="0077321E"/>
    <w:rsid w:val="00774882"/>
    <w:rsid w:val="00783A21"/>
    <w:rsid w:val="00783A88"/>
    <w:rsid w:val="00784B60"/>
    <w:rsid w:val="00785474"/>
    <w:rsid w:val="00785DA5"/>
    <w:rsid w:val="00790E5F"/>
    <w:rsid w:val="00793566"/>
    <w:rsid w:val="007940AA"/>
    <w:rsid w:val="007A167C"/>
    <w:rsid w:val="007A3916"/>
    <w:rsid w:val="007B2BEC"/>
    <w:rsid w:val="007B4CDF"/>
    <w:rsid w:val="007B5213"/>
    <w:rsid w:val="007C7506"/>
    <w:rsid w:val="007C7F85"/>
    <w:rsid w:val="007D0A39"/>
    <w:rsid w:val="007D0FC0"/>
    <w:rsid w:val="007D2152"/>
    <w:rsid w:val="007D503F"/>
    <w:rsid w:val="007D6087"/>
    <w:rsid w:val="007D6BAD"/>
    <w:rsid w:val="007F03AC"/>
    <w:rsid w:val="007F1007"/>
    <w:rsid w:val="00801BAA"/>
    <w:rsid w:val="00805451"/>
    <w:rsid w:val="00805826"/>
    <w:rsid w:val="00816C0D"/>
    <w:rsid w:val="008171DD"/>
    <w:rsid w:val="0082175E"/>
    <w:rsid w:val="00823322"/>
    <w:rsid w:val="00824FC3"/>
    <w:rsid w:val="00826C62"/>
    <w:rsid w:val="008348E8"/>
    <w:rsid w:val="0083738B"/>
    <w:rsid w:val="00842B41"/>
    <w:rsid w:val="008441F3"/>
    <w:rsid w:val="008457A6"/>
    <w:rsid w:val="00852B05"/>
    <w:rsid w:val="00860482"/>
    <w:rsid w:val="00860837"/>
    <w:rsid w:val="0086408A"/>
    <w:rsid w:val="008748B7"/>
    <w:rsid w:val="00875FFE"/>
    <w:rsid w:val="00880984"/>
    <w:rsid w:val="008850D3"/>
    <w:rsid w:val="008853E2"/>
    <w:rsid w:val="008911A6"/>
    <w:rsid w:val="00893635"/>
    <w:rsid w:val="00894127"/>
    <w:rsid w:val="00895AAC"/>
    <w:rsid w:val="008A5A6A"/>
    <w:rsid w:val="008A6DFA"/>
    <w:rsid w:val="008B35C0"/>
    <w:rsid w:val="008B5780"/>
    <w:rsid w:val="008B6966"/>
    <w:rsid w:val="008C1C44"/>
    <w:rsid w:val="008D2957"/>
    <w:rsid w:val="008D34DF"/>
    <w:rsid w:val="008E3982"/>
    <w:rsid w:val="008E7715"/>
    <w:rsid w:val="008F158C"/>
    <w:rsid w:val="00900F22"/>
    <w:rsid w:val="00910118"/>
    <w:rsid w:val="0091437B"/>
    <w:rsid w:val="0091589D"/>
    <w:rsid w:val="00917D51"/>
    <w:rsid w:val="00923326"/>
    <w:rsid w:val="00923809"/>
    <w:rsid w:val="009264F8"/>
    <w:rsid w:val="00932847"/>
    <w:rsid w:val="00940F95"/>
    <w:rsid w:val="00946690"/>
    <w:rsid w:val="0095108B"/>
    <w:rsid w:val="009570BC"/>
    <w:rsid w:val="0096353E"/>
    <w:rsid w:val="00963E8F"/>
    <w:rsid w:val="00965BFC"/>
    <w:rsid w:val="00965D65"/>
    <w:rsid w:val="009674A1"/>
    <w:rsid w:val="0097557E"/>
    <w:rsid w:val="0098039A"/>
    <w:rsid w:val="009812BB"/>
    <w:rsid w:val="00993E78"/>
    <w:rsid w:val="009A0E20"/>
    <w:rsid w:val="009A294D"/>
    <w:rsid w:val="009A36E0"/>
    <w:rsid w:val="009A386A"/>
    <w:rsid w:val="009A4CB6"/>
    <w:rsid w:val="009B3FF6"/>
    <w:rsid w:val="009B75DC"/>
    <w:rsid w:val="009C27A0"/>
    <w:rsid w:val="009C31E7"/>
    <w:rsid w:val="009C5B37"/>
    <w:rsid w:val="009C7859"/>
    <w:rsid w:val="009D1BAE"/>
    <w:rsid w:val="009D31E4"/>
    <w:rsid w:val="009D55E2"/>
    <w:rsid w:val="009D70A7"/>
    <w:rsid w:val="009E5785"/>
    <w:rsid w:val="009F0FB4"/>
    <w:rsid w:val="009F19D4"/>
    <w:rsid w:val="009F20AB"/>
    <w:rsid w:val="00A00E72"/>
    <w:rsid w:val="00A03D82"/>
    <w:rsid w:val="00A04ACB"/>
    <w:rsid w:val="00A138F6"/>
    <w:rsid w:val="00A14AEA"/>
    <w:rsid w:val="00A166C4"/>
    <w:rsid w:val="00A17065"/>
    <w:rsid w:val="00A20055"/>
    <w:rsid w:val="00A51526"/>
    <w:rsid w:val="00A519A3"/>
    <w:rsid w:val="00A54C80"/>
    <w:rsid w:val="00A552AD"/>
    <w:rsid w:val="00A609DE"/>
    <w:rsid w:val="00A662C6"/>
    <w:rsid w:val="00A6708D"/>
    <w:rsid w:val="00A72970"/>
    <w:rsid w:val="00A76D77"/>
    <w:rsid w:val="00A80670"/>
    <w:rsid w:val="00A81330"/>
    <w:rsid w:val="00A81F1E"/>
    <w:rsid w:val="00A8331A"/>
    <w:rsid w:val="00A9019B"/>
    <w:rsid w:val="00A90F79"/>
    <w:rsid w:val="00A94121"/>
    <w:rsid w:val="00A96840"/>
    <w:rsid w:val="00AA0515"/>
    <w:rsid w:val="00AA0FDF"/>
    <w:rsid w:val="00AA31D7"/>
    <w:rsid w:val="00AA4ED0"/>
    <w:rsid w:val="00AA55B0"/>
    <w:rsid w:val="00AB0CA9"/>
    <w:rsid w:val="00AB250A"/>
    <w:rsid w:val="00AB426F"/>
    <w:rsid w:val="00AB6667"/>
    <w:rsid w:val="00AB7653"/>
    <w:rsid w:val="00AC5700"/>
    <w:rsid w:val="00AC5837"/>
    <w:rsid w:val="00AC7352"/>
    <w:rsid w:val="00AC76BF"/>
    <w:rsid w:val="00AD0453"/>
    <w:rsid w:val="00AD2207"/>
    <w:rsid w:val="00AE437E"/>
    <w:rsid w:val="00AE4B68"/>
    <w:rsid w:val="00AE6DD2"/>
    <w:rsid w:val="00AF33C8"/>
    <w:rsid w:val="00AF48A9"/>
    <w:rsid w:val="00AF5C17"/>
    <w:rsid w:val="00AF7687"/>
    <w:rsid w:val="00B007B8"/>
    <w:rsid w:val="00B1062A"/>
    <w:rsid w:val="00B14AC2"/>
    <w:rsid w:val="00B17FCB"/>
    <w:rsid w:val="00B20370"/>
    <w:rsid w:val="00B21124"/>
    <w:rsid w:val="00B24389"/>
    <w:rsid w:val="00B243A7"/>
    <w:rsid w:val="00B31E64"/>
    <w:rsid w:val="00B32815"/>
    <w:rsid w:val="00B328CC"/>
    <w:rsid w:val="00B40438"/>
    <w:rsid w:val="00B45B9C"/>
    <w:rsid w:val="00B45FD2"/>
    <w:rsid w:val="00B47A74"/>
    <w:rsid w:val="00B5085A"/>
    <w:rsid w:val="00B50E78"/>
    <w:rsid w:val="00B54243"/>
    <w:rsid w:val="00B550F5"/>
    <w:rsid w:val="00B56BDB"/>
    <w:rsid w:val="00B57700"/>
    <w:rsid w:val="00B601A7"/>
    <w:rsid w:val="00B63B91"/>
    <w:rsid w:val="00B668C7"/>
    <w:rsid w:val="00B75D28"/>
    <w:rsid w:val="00B80802"/>
    <w:rsid w:val="00B842A8"/>
    <w:rsid w:val="00B9406A"/>
    <w:rsid w:val="00BA0BC8"/>
    <w:rsid w:val="00BA1880"/>
    <w:rsid w:val="00BA1CDF"/>
    <w:rsid w:val="00BA31CC"/>
    <w:rsid w:val="00BA3501"/>
    <w:rsid w:val="00BA767F"/>
    <w:rsid w:val="00BA77ED"/>
    <w:rsid w:val="00BB01E4"/>
    <w:rsid w:val="00BC24CD"/>
    <w:rsid w:val="00BC50A5"/>
    <w:rsid w:val="00BC7F93"/>
    <w:rsid w:val="00BD2230"/>
    <w:rsid w:val="00BD5218"/>
    <w:rsid w:val="00BD63A8"/>
    <w:rsid w:val="00BE05C0"/>
    <w:rsid w:val="00BE07D4"/>
    <w:rsid w:val="00BE0FC3"/>
    <w:rsid w:val="00BE24E0"/>
    <w:rsid w:val="00BE39BB"/>
    <w:rsid w:val="00BF34CD"/>
    <w:rsid w:val="00BF39EF"/>
    <w:rsid w:val="00C07421"/>
    <w:rsid w:val="00C12745"/>
    <w:rsid w:val="00C134D3"/>
    <w:rsid w:val="00C15931"/>
    <w:rsid w:val="00C16B2F"/>
    <w:rsid w:val="00C2084C"/>
    <w:rsid w:val="00C219B8"/>
    <w:rsid w:val="00C34BB7"/>
    <w:rsid w:val="00C423B7"/>
    <w:rsid w:val="00C4293E"/>
    <w:rsid w:val="00C443F4"/>
    <w:rsid w:val="00C454E6"/>
    <w:rsid w:val="00C5585D"/>
    <w:rsid w:val="00C57598"/>
    <w:rsid w:val="00C57A9B"/>
    <w:rsid w:val="00C603AC"/>
    <w:rsid w:val="00C60BB9"/>
    <w:rsid w:val="00C61BF9"/>
    <w:rsid w:val="00C66C65"/>
    <w:rsid w:val="00C702A4"/>
    <w:rsid w:val="00C76543"/>
    <w:rsid w:val="00C801E3"/>
    <w:rsid w:val="00C82525"/>
    <w:rsid w:val="00C83681"/>
    <w:rsid w:val="00C83D6C"/>
    <w:rsid w:val="00C866B2"/>
    <w:rsid w:val="00C90D17"/>
    <w:rsid w:val="00C93252"/>
    <w:rsid w:val="00C94680"/>
    <w:rsid w:val="00C97685"/>
    <w:rsid w:val="00CA53CF"/>
    <w:rsid w:val="00CA7313"/>
    <w:rsid w:val="00CB2563"/>
    <w:rsid w:val="00CB4CD4"/>
    <w:rsid w:val="00CC1704"/>
    <w:rsid w:val="00CC562F"/>
    <w:rsid w:val="00CD021D"/>
    <w:rsid w:val="00CD1022"/>
    <w:rsid w:val="00CD610F"/>
    <w:rsid w:val="00CE6C2C"/>
    <w:rsid w:val="00CE72DD"/>
    <w:rsid w:val="00D037E3"/>
    <w:rsid w:val="00D04478"/>
    <w:rsid w:val="00D07F1F"/>
    <w:rsid w:val="00D149DA"/>
    <w:rsid w:val="00D1565A"/>
    <w:rsid w:val="00D15AF8"/>
    <w:rsid w:val="00D17901"/>
    <w:rsid w:val="00D3373F"/>
    <w:rsid w:val="00D33CB1"/>
    <w:rsid w:val="00D41FD2"/>
    <w:rsid w:val="00D4357C"/>
    <w:rsid w:val="00D44260"/>
    <w:rsid w:val="00D55AA0"/>
    <w:rsid w:val="00D57879"/>
    <w:rsid w:val="00D57F11"/>
    <w:rsid w:val="00D6325F"/>
    <w:rsid w:val="00D6622C"/>
    <w:rsid w:val="00D71158"/>
    <w:rsid w:val="00D804C3"/>
    <w:rsid w:val="00D8249F"/>
    <w:rsid w:val="00D82D5E"/>
    <w:rsid w:val="00D84E20"/>
    <w:rsid w:val="00D87075"/>
    <w:rsid w:val="00D87D38"/>
    <w:rsid w:val="00D904DB"/>
    <w:rsid w:val="00D91492"/>
    <w:rsid w:val="00D92376"/>
    <w:rsid w:val="00D92E1B"/>
    <w:rsid w:val="00D93338"/>
    <w:rsid w:val="00DB123E"/>
    <w:rsid w:val="00DB44EA"/>
    <w:rsid w:val="00DB5C59"/>
    <w:rsid w:val="00DC0829"/>
    <w:rsid w:val="00DC67F0"/>
    <w:rsid w:val="00DD593B"/>
    <w:rsid w:val="00DE2A2C"/>
    <w:rsid w:val="00DE7440"/>
    <w:rsid w:val="00DF6F70"/>
    <w:rsid w:val="00E135CD"/>
    <w:rsid w:val="00E1491A"/>
    <w:rsid w:val="00E1564C"/>
    <w:rsid w:val="00E159E8"/>
    <w:rsid w:val="00E15F4B"/>
    <w:rsid w:val="00E16B83"/>
    <w:rsid w:val="00E20B9C"/>
    <w:rsid w:val="00E23BF0"/>
    <w:rsid w:val="00E310BF"/>
    <w:rsid w:val="00E31505"/>
    <w:rsid w:val="00E3394A"/>
    <w:rsid w:val="00E35398"/>
    <w:rsid w:val="00E35C26"/>
    <w:rsid w:val="00E3625E"/>
    <w:rsid w:val="00E3646B"/>
    <w:rsid w:val="00E45F8D"/>
    <w:rsid w:val="00E46392"/>
    <w:rsid w:val="00E463F7"/>
    <w:rsid w:val="00E51511"/>
    <w:rsid w:val="00E650FD"/>
    <w:rsid w:val="00E703FB"/>
    <w:rsid w:val="00E7133C"/>
    <w:rsid w:val="00E7477C"/>
    <w:rsid w:val="00E747C5"/>
    <w:rsid w:val="00E7669B"/>
    <w:rsid w:val="00E839B9"/>
    <w:rsid w:val="00E84562"/>
    <w:rsid w:val="00E8506B"/>
    <w:rsid w:val="00E904E5"/>
    <w:rsid w:val="00E92AFD"/>
    <w:rsid w:val="00EA67EE"/>
    <w:rsid w:val="00EA68C8"/>
    <w:rsid w:val="00EA6BD6"/>
    <w:rsid w:val="00EB463F"/>
    <w:rsid w:val="00EC0C89"/>
    <w:rsid w:val="00EC6C46"/>
    <w:rsid w:val="00ED148C"/>
    <w:rsid w:val="00ED488C"/>
    <w:rsid w:val="00ED654B"/>
    <w:rsid w:val="00ED683B"/>
    <w:rsid w:val="00EE324C"/>
    <w:rsid w:val="00EE3C11"/>
    <w:rsid w:val="00EE6268"/>
    <w:rsid w:val="00EF0B5E"/>
    <w:rsid w:val="00EF2C34"/>
    <w:rsid w:val="00F0259E"/>
    <w:rsid w:val="00F05E96"/>
    <w:rsid w:val="00F07C27"/>
    <w:rsid w:val="00F17332"/>
    <w:rsid w:val="00F20D2D"/>
    <w:rsid w:val="00F24385"/>
    <w:rsid w:val="00F25535"/>
    <w:rsid w:val="00F258CB"/>
    <w:rsid w:val="00F25C29"/>
    <w:rsid w:val="00F27C0B"/>
    <w:rsid w:val="00F3076A"/>
    <w:rsid w:val="00F31244"/>
    <w:rsid w:val="00F33910"/>
    <w:rsid w:val="00F33F96"/>
    <w:rsid w:val="00F34D15"/>
    <w:rsid w:val="00F41DCA"/>
    <w:rsid w:val="00F459B5"/>
    <w:rsid w:val="00F47482"/>
    <w:rsid w:val="00F5353D"/>
    <w:rsid w:val="00F53C76"/>
    <w:rsid w:val="00F54638"/>
    <w:rsid w:val="00F55718"/>
    <w:rsid w:val="00F57ED6"/>
    <w:rsid w:val="00F60A5B"/>
    <w:rsid w:val="00F671FB"/>
    <w:rsid w:val="00F71C71"/>
    <w:rsid w:val="00F72C08"/>
    <w:rsid w:val="00F73675"/>
    <w:rsid w:val="00F85DDF"/>
    <w:rsid w:val="00F94E75"/>
    <w:rsid w:val="00FA0E2C"/>
    <w:rsid w:val="00FA4D0A"/>
    <w:rsid w:val="00FA6F11"/>
    <w:rsid w:val="00FA73D3"/>
    <w:rsid w:val="00FB1DA0"/>
    <w:rsid w:val="00FB688B"/>
    <w:rsid w:val="00FD563D"/>
    <w:rsid w:val="00FE4B61"/>
    <w:rsid w:val="00FE628B"/>
    <w:rsid w:val="00FF1A46"/>
    <w:rsid w:val="00FF2230"/>
    <w:rsid w:val="00FF2AF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5CFD"/>
  <w15:chartTrackingRefBased/>
  <w15:docId w15:val="{78F9ABEB-633D-664F-977C-15536C07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A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73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lockText"/>
    <w:link w:val="Heading2Char"/>
    <w:unhideWhenUsed/>
    <w:qFormat/>
    <w:rsid w:val="00105D44"/>
    <w:pPr>
      <w:keepNext/>
      <w:spacing w:before="240" w:after="60" w:line="276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173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671F97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val="lv-LV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05D44"/>
    <w:pPr>
      <w:spacing w:before="240" w:after="60" w:line="276" w:lineRule="auto"/>
      <w:jc w:val="center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F65"/>
    <w:rPr>
      <w:color w:val="0000FF"/>
      <w:u w:val="single"/>
    </w:rPr>
  </w:style>
  <w:style w:type="paragraph" w:customStyle="1" w:styleId="CharCharChar1CharCharCharRakstzRakstz">
    <w:name w:val="Char Char Char1 Char Char Char Rakstz. Rakstz."/>
    <w:basedOn w:val="Normal"/>
    <w:rsid w:val="00FB68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RakstzRakstz2">
    <w:name w:val="Rakstz. Rakstz.2"/>
    <w:basedOn w:val="Normal"/>
    <w:rsid w:val="00CE72D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932847"/>
    <w:pPr>
      <w:tabs>
        <w:tab w:val="center" w:pos="4153"/>
        <w:tab w:val="right" w:pos="8306"/>
      </w:tabs>
    </w:pPr>
    <w:rPr>
      <w:sz w:val="20"/>
      <w:szCs w:val="20"/>
      <w:lang w:val="lv-LV" w:eastAsia="lv-LV"/>
    </w:rPr>
  </w:style>
  <w:style w:type="character" w:customStyle="1" w:styleId="HeaderChar">
    <w:name w:val="Header Char"/>
    <w:link w:val="Header"/>
    <w:rsid w:val="00932847"/>
    <w:rPr>
      <w:lang w:val="lv-LV" w:eastAsia="lv-LV" w:bidi="ar-SA"/>
    </w:rPr>
  </w:style>
  <w:style w:type="character" w:customStyle="1" w:styleId="Heading6Char">
    <w:name w:val="Heading 6 Char"/>
    <w:link w:val="Heading6"/>
    <w:rsid w:val="00671F97"/>
    <w:rPr>
      <w:b/>
      <w:bCs/>
      <w:color w:val="000000"/>
      <w:sz w:val="36"/>
      <w:szCs w:val="22"/>
      <w:lang w:val="lv-LV" w:eastAsia="en-US" w:bidi="ar-SA"/>
    </w:rPr>
  </w:style>
  <w:style w:type="paragraph" w:styleId="ListParagraph">
    <w:name w:val="List Paragraph"/>
    <w:aliases w:val="Strip,Saistīto dokumentu saraksts,Normal bullet 2,Bullet list,Medium Grid 1 - Accent 21,H&amp;P List Paragraph,2,Syle 1,Virsraksti,PPS_Bullet,Numurets,Colorful List - Accent 12,Saraksta rindkopa,Body,Text,Macro,Plain"/>
    <w:basedOn w:val="Normal"/>
    <w:link w:val="ListParagraphChar"/>
    <w:uiPriority w:val="34"/>
    <w:qFormat/>
    <w:rsid w:val="00671F97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Style2">
    <w:name w:val="Style 2"/>
    <w:uiPriority w:val="99"/>
    <w:rsid w:val="00671F97"/>
    <w:pPr>
      <w:widowControl w:val="0"/>
      <w:autoSpaceDE w:val="0"/>
      <w:autoSpaceDN w:val="0"/>
      <w:ind w:left="1440" w:hanging="432"/>
      <w:jc w:val="both"/>
    </w:pPr>
    <w:rPr>
      <w:sz w:val="22"/>
      <w:szCs w:val="22"/>
      <w:lang w:val="lv-LV" w:eastAsia="lv-LV"/>
    </w:rPr>
  </w:style>
  <w:style w:type="paragraph" w:styleId="BodyText">
    <w:name w:val="Body Text"/>
    <w:aliases w:val="Body Text1"/>
    <w:basedOn w:val="Normal"/>
    <w:link w:val="BodyTextChar"/>
    <w:rsid w:val="00D4357C"/>
    <w:pPr>
      <w:spacing w:after="120"/>
    </w:pPr>
    <w:rPr>
      <w:lang w:val="lv-LV" w:eastAsia="lv-LV"/>
    </w:rPr>
  </w:style>
  <w:style w:type="character" w:customStyle="1" w:styleId="BodyTextChar">
    <w:name w:val="Body Text Char"/>
    <w:aliases w:val="Body Text1 Char"/>
    <w:link w:val="BodyText"/>
    <w:rsid w:val="00D4357C"/>
    <w:rPr>
      <w:sz w:val="24"/>
      <w:szCs w:val="24"/>
      <w:lang w:val="lv-LV" w:eastAsia="lv-LV" w:bidi="ar-SA"/>
    </w:rPr>
  </w:style>
  <w:style w:type="paragraph" w:customStyle="1" w:styleId="Tabletext">
    <w:name w:val="Table text"/>
    <w:basedOn w:val="Normal"/>
    <w:link w:val="TabletextChar"/>
    <w:rsid w:val="00CA7313"/>
    <w:pPr>
      <w:spacing w:before="40" w:after="40"/>
    </w:pPr>
    <w:rPr>
      <w:rFonts w:ascii="Calibri" w:hAnsi="Calibri" w:cs="Calibri"/>
      <w:sz w:val="20"/>
      <w:szCs w:val="20"/>
      <w:lang w:val="lv-LV"/>
    </w:rPr>
  </w:style>
  <w:style w:type="character" w:customStyle="1" w:styleId="TabletextChar">
    <w:name w:val="Table text Char"/>
    <w:link w:val="Tabletext"/>
    <w:locked/>
    <w:rsid w:val="00CA7313"/>
    <w:rPr>
      <w:rFonts w:ascii="Calibri" w:hAnsi="Calibri" w:cs="Calibri"/>
      <w:lang w:val="lv-LV" w:eastAsia="en-US" w:bidi="ar-SA"/>
    </w:rPr>
  </w:style>
  <w:style w:type="paragraph" w:customStyle="1" w:styleId="CharChar17CharCharRakstzRakstz">
    <w:name w:val="Char Char17 Char Char Rakstz. Rakstz."/>
    <w:basedOn w:val="Normal"/>
    <w:rsid w:val="00BE24E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CharChar2">
    <w:name w:val="Char Char2"/>
    <w:semiHidden/>
    <w:rsid w:val="00BE24E0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B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66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B56BDB"/>
    <w:pPr>
      <w:spacing w:before="100"/>
    </w:pPr>
    <w:rPr>
      <w:lang w:val="en-GB"/>
    </w:rPr>
  </w:style>
  <w:style w:type="character" w:customStyle="1" w:styleId="Heading2Char">
    <w:name w:val="Heading 2 Char"/>
    <w:link w:val="Heading2"/>
    <w:rsid w:val="00105D44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105D44"/>
    <w:pPr>
      <w:tabs>
        <w:tab w:val="center" w:pos="4153"/>
        <w:tab w:val="right" w:pos="8306"/>
      </w:tabs>
      <w:spacing w:line="276" w:lineRule="auto"/>
      <w:jc w:val="center"/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105D44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Normal"/>
    <w:qFormat/>
    <w:rsid w:val="00105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styleId="BlockText">
    <w:name w:val="Block Text"/>
    <w:basedOn w:val="Normal"/>
    <w:rsid w:val="00105D4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105D4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105D44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05D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5D44"/>
    <w:rPr>
      <w:sz w:val="16"/>
      <w:szCs w:val="16"/>
      <w:lang w:val="en-US" w:eastAsia="en-US"/>
    </w:rPr>
  </w:style>
  <w:style w:type="character" w:customStyle="1" w:styleId="Heading7Char">
    <w:name w:val="Heading 7 Char"/>
    <w:link w:val="Heading7"/>
    <w:uiPriority w:val="99"/>
    <w:rsid w:val="00105D44"/>
    <w:rPr>
      <w:rFonts w:ascii="Calibri" w:hAnsi="Calibri"/>
      <w:sz w:val="24"/>
      <w:szCs w:val="24"/>
      <w:lang w:val="x-none" w:eastAsia="en-US"/>
    </w:rPr>
  </w:style>
  <w:style w:type="character" w:customStyle="1" w:styleId="HeaderChar1">
    <w:name w:val="Header Char1"/>
    <w:aliases w:val="Header Char Char"/>
    <w:rsid w:val="00105D44"/>
    <w:rPr>
      <w:rFonts w:ascii="Zurich Win95BT" w:hAnsi="Zurich Win95BT"/>
      <w:lang w:eastAsia="en-US"/>
    </w:rPr>
  </w:style>
  <w:style w:type="character" w:styleId="CommentReference">
    <w:name w:val="annotation reference"/>
    <w:rsid w:val="00EC6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6C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6C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C46"/>
    <w:rPr>
      <w:b/>
      <w:bCs/>
    </w:rPr>
  </w:style>
  <w:style w:type="character" w:customStyle="1" w:styleId="CommentSubjectChar">
    <w:name w:val="Comment Subject Char"/>
    <w:link w:val="CommentSubject"/>
    <w:rsid w:val="00EC6C46"/>
    <w:rPr>
      <w:b/>
      <w:bCs/>
      <w:lang w:val="en-US" w:eastAsia="en-US"/>
    </w:rPr>
  </w:style>
  <w:style w:type="character" w:customStyle="1" w:styleId="apple-style-span">
    <w:name w:val="apple-style-span"/>
    <w:rsid w:val="004D3366"/>
  </w:style>
  <w:style w:type="character" w:customStyle="1" w:styleId="ListParagraphChar">
    <w:name w:val="List Paragraph Char"/>
    <w:aliases w:val="Strip Char,Saistīto dokumentu saraksts Char,Normal bullet 2 Char,Bullet list Char,Medium Grid 1 - Accent 21 Char,H&amp;P List Paragraph Char,2 Char,Syle 1 Char,Virsraksti Char,PPS_Bullet Char,Numurets Char,Colorful List - Accent 12 Char"/>
    <w:link w:val="ListParagraph"/>
    <w:uiPriority w:val="34"/>
    <w:qFormat/>
    <w:locked/>
    <w:rsid w:val="00E7477C"/>
    <w:rPr>
      <w:rFonts w:ascii="Calibri" w:hAnsi="Calibri"/>
      <w:sz w:val="22"/>
      <w:szCs w:val="22"/>
    </w:rPr>
  </w:style>
  <w:style w:type="character" w:styleId="PageNumber">
    <w:name w:val="page number"/>
    <w:rsid w:val="008441F3"/>
  </w:style>
  <w:style w:type="paragraph" w:styleId="List">
    <w:name w:val="List"/>
    <w:basedOn w:val="Normal"/>
    <w:rsid w:val="00F73675"/>
    <w:pPr>
      <w:suppressAutoHyphens/>
      <w:ind w:left="283" w:hanging="283"/>
    </w:pPr>
    <w:rPr>
      <w:lang w:val="en-GB" w:eastAsia="ar-SA"/>
    </w:rPr>
  </w:style>
  <w:style w:type="character" w:customStyle="1" w:styleId="Heading1Char">
    <w:name w:val="Heading 1 Char"/>
    <w:link w:val="Heading1"/>
    <w:rsid w:val="00F1733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Web1">
    <w:name w:val="Normal (Web)1"/>
    <w:basedOn w:val="Normal"/>
    <w:rsid w:val="00F17332"/>
    <w:pPr>
      <w:suppressAutoHyphens/>
      <w:spacing w:before="280" w:after="280"/>
    </w:pPr>
    <w:rPr>
      <w:lang w:val="lv-LV" w:eastAsia="zh-CN"/>
    </w:rPr>
  </w:style>
  <w:style w:type="character" w:customStyle="1" w:styleId="Heading5Char">
    <w:name w:val="Heading 5 Char"/>
    <w:link w:val="Heading5"/>
    <w:rsid w:val="00F17332"/>
    <w:rPr>
      <w:rFonts w:ascii="Calibri" w:hAnsi="Calibri"/>
      <w:b/>
      <w:bCs/>
      <w:i/>
      <w:iCs/>
      <w:sz w:val="26"/>
      <w:szCs w:val="26"/>
    </w:rPr>
  </w:style>
  <w:style w:type="character" w:customStyle="1" w:styleId="ft13">
    <w:name w:val="ft13"/>
    <w:rsid w:val="00923809"/>
  </w:style>
  <w:style w:type="paragraph" w:customStyle="1" w:styleId="Default">
    <w:name w:val="Default"/>
    <w:rsid w:val="00D6622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styleId="UnresolvedMention">
    <w:name w:val="Unresolved Mention"/>
    <w:uiPriority w:val="99"/>
    <w:semiHidden/>
    <w:unhideWhenUsed/>
    <w:rsid w:val="00124E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D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ate.barcevska@saulkrast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e.barcevska@saulkrast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38AF-96F2-4441-AD3F-75E1708B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11001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mailto:arta.skudrena@saulkrasti.lv</vt:lpwstr>
      </vt:variant>
      <vt:variant>
        <vt:lpwstr/>
      </vt:variant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mailto:arta.skudrena@saulkrasti.lv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Arta Skudrena</cp:lastModifiedBy>
  <cp:revision>19</cp:revision>
  <cp:lastPrinted>2021-02-24T10:13:00Z</cp:lastPrinted>
  <dcterms:created xsi:type="dcterms:W3CDTF">2021-04-15T09:19:00Z</dcterms:created>
  <dcterms:modified xsi:type="dcterms:W3CDTF">2021-04-15T10:53:00Z</dcterms:modified>
</cp:coreProperties>
</file>