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F3FC" w14:textId="77777777" w:rsidR="00E456FE" w:rsidRPr="00E456FE" w:rsidRDefault="00E456FE" w:rsidP="00847BC7">
      <w:pPr>
        <w:rPr>
          <w:rFonts w:ascii="Times New Roman" w:hAnsi="Times New Roman" w:cs="Times New Roman"/>
          <w:b/>
        </w:rPr>
      </w:pPr>
    </w:p>
    <w:p w14:paraId="5A06BE1B" w14:textId="744ADF16" w:rsidR="006E6E24" w:rsidRDefault="006E6E24" w:rsidP="006E6E24">
      <w:pPr>
        <w:jc w:val="center"/>
      </w:pPr>
      <w:bookmarkStart w:id="0" w:name="_Hlk108622722"/>
      <w:r>
        <w:rPr>
          <w:noProof/>
        </w:rPr>
        <w:drawing>
          <wp:inline distT="0" distB="0" distL="0" distR="0" wp14:anchorId="0E7FDB24" wp14:editId="382EBE64">
            <wp:extent cx="8382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B7FD54" w14:textId="77777777" w:rsidR="006E6E24" w:rsidRPr="007F2C6C" w:rsidRDefault="006E6E24" w:rsidP="006E6E24">
      <w:pPr>
        <w:pStyle w:val="Heading6"/>
        <w:rPr>
          <w:rFonts w:asciiTheme="majorBidi" w:hAnsiTheme="majorBidi" w:cstheme="majorBidi"/>
          <w:color w:val="auto"/>
          <w:sz w:val="24"/>
          <w:szCs w:val="24"/>
        </w:rPr>
      </w:pPr>
      <w:r w:rsidRPr="007F2C6C">
        <w:rPr>
          <w:rFonts w:asciiTheme="majorBidi" w:hAnsiTheme="majorBidi" w:cstheme="majorBidi"/>
          <w:sz w:val="24"/>
          <w:szCs w:val="24"/>
        </w:rPr>
        <w:t>Saulkrastu novada pašvaldība</w:t>
      </w:r>
    </w:p>
    <w:p w14:paraId="607E7274" w14:textId="18B3D934" w:rsidR="006E6E24" w:rsidRPr="007F2C6C" w:rsidRDefault="006E6E24" w:rsidP="00241125">
      <w:pPr>
        <w:spacing w:after="0" w:line="240" w:lineRule="auto"/>
        <w:jc w:val="center"/>
        <w:rPr>
          <w:rFonts w:asciiTheme="majorBidi" w:hAnsiTheme="majorBidi" w:cstheme="majorBidi"/>
          <w:spacing w:val="-2"/>
          <w:sz w:val="24"/>
          <w:szCs w:val="24"/>
        </w:rPr>
      </w:pPr>
      <w:r w:rsidRPr="007F2C6C">
        <w:rPr>
          <w:rFonts w:asciiTheme="majorBidi" w:hAnsiTheme="majorBidi" w:cstheme="majorBidi"/>
          <w:spacing w:val="-2"/>
          <w:sz w:val="24"/>
          <w:szCs w:val="24"/>
        </w:rPr>
        <w:t>________________________________________________________________________</w:t>
      </w:r>
    </w:p>
    <w:p w14:paraId="6DF9BE67" w14:textId="77777777" w:rsidR="006E6E24" w:rsidRPr="007F2C6C" w:rsidRDefault="006E6E24" w:rsidP="0024112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7F2C6C">
        <w:rPr>
          <w:rFonts w:asciiTheme="majorBidi" w:hAnsiTheme="majorBidi" w:cstheme="majorBidi"/>
          <w:sz w:val="24"/>
          <w:szCs w:val="24"/>
        </w:rPr>
        <w:t>Reģ</w:t>
      </w:r>
      <w:proofErr w:type="spellEnd"/>
      <w:r w:rsidRPr="007F2C6C">
        <w:rPr>
          <w:rFonts w:asciiTheme="majorBidi" w:hAnsiTheme="majorBidi" w:cstheme="majorBidi"/>
          <w:sz w:val="24"/>
          <w:szCs w:val="24"/>
        </w:rPr>
        <w:t>. Nr. 90000068680, Raiņa ielā 8, Saulkrastos, Saulkrastu novadā, LV-2160</w:t>
      </w:r>
    </w:p>
    <w:p w14:paraId="210A75B3" w14:textId="77777777" w:rsidR="006E6E24" w:rsidRPr="007F2C6C" w:rsidRDefault="006E6E24" w:rsidP="00241125">
      <w:pPr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7F2C6C">
        <w:rPr>
          <w:rFonts w:asciiTheme="majorBidi" w:hAnsiTheme="majorBidi" w:cstheme="majorBidi"/>
          <w:sz w:val="24"/>
          <w:szCs w:val="24"/>
        </w:rPr>
        <w:t xml:space="preserve">tālrunis 67951250,e-pasts: </w:t>
      </w:r>
      <w:hyperlink r:id="rId9" w:history="1">
        <w:r w:rsidRPr="007F2C6C">
          <w:rPr>
            <w:rStyle w:val="Hyperlink"/>
            <w:rFonts w:asciiTheme="majorBidi" w:hAnsiTheme="majorBidi" w:cstheme="majorBidi"/>
            <w:sz w:val="24"/>
            <w:szCs w:val="24"/>
          </w:rPr>
          <w:t>pasts@saulkrasti.lv</w:t>
        </w:r>
      </w:hyperlink>
    </w:p>
    <w:p w14:paraId="2952064E" w14:textId="77777777" w:rsidR="006E6E24" w:rsidRPr="007F2C6C" w:rsidRDefault="006E6E24" w:rsidP="006E6E24">
      <w:pPr>
        <w:rPr>
          <w:rFonts w:asciiTheme="majorBidi" w:hAnsiTheme="majorBidi" w:cstheme="majorBidi"/>
          <w:sz w:val="24"/>
          <w:szCs w:val="24"/>
        </w:rPr>
      </w:pPr>
      <w:r w:rsidRPr="007F2C6C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</w:p>
    <w:p w14:paraId="4AC8B39B" w14:textId="77777777" w:rsidR="006E6E24" w:rsidRPr="007F2C6C" w:rsidRDefault="006E6E24" w:rsidP="0024112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Saulkrastos</w:t>
      </w:r>
    </w:p>
    <w:p w14:paraId="413225E0" w14:textId="77777777" w:rsidR="006E6E24" w:rsidRPr="007F2C6C" w:rsidRDefault="006E6E24" w:rsidP="002411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vertAlign w:val="superscript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 xml:space="preserve">TIRGUS IZPĒTE </w:t>
      </w:r>
    </w:p>
    <w:p w14:paraId="3BE3E01C" w14:textId="5A091C6C" w:rsidR="006E6E24" w:rsidRDefault="006E6E24" w:rsidP="00241125">
      <w:pPr>
        <w:spacing w:after="0" w:line="240" w:lineRule="auto"/>
        <w:jc w:val="center"/>
        <w:rPr>
          <w:b/>
        </w:rPr>
      </w:pPr>
      <w:r>
        <w:rPr>
          <w:b/>
        </w:rPr>
        <w:t xml:space="preserve"> “</w:t>
      </w:r>
      <w:r>
        <w:rPr>
          <w:rFonts w:ascii="Times New Roman" w:eastAsia="Calibri" w:hAnsi="Times New Roman" w:cs="Times New Roman"/>
          <w:b/>
          <w:noProof/>
        </w:rPr>
        <w:t>U</w:t>
      </w:r>
      <w:r w:rsidRPr="00E456FE">
        <w:rPr>
          <w:rFonts w:ascii="Times New Roman" w:eastAsia="Calibri" w:hAnsi="Times New Roman" w:cs="Times New Roman"/>
          <w:b/>
          <w:noProof/>
        </w:rPr>
        <w:t>gunsgrēka atklāšanas un trauksmes signalizācijas sistēmas apkalpošana</w:t>
      </w:r>
      <w:r w:rsidR="00631C62">
        <w:rPr>
          <w:rFonts w:ascii="Times New Roman" w:eastAsia="Calibri" w:hAnsi="Times New Roman" w:cs="Times New Roman"/>
          <w:b/>
          <w:noProof/>
        </w:rPr>
        <w:t xml:space="preserve"> Saulkrastu novadā</w:t>
      </w:r>
      <w:r>
        <w:rPr>
          <w:b/>
        </w:rPr>
        <w:t>”</w:t>
      </w:r>
    </w:p>
    <w:p w14:paraId="301974EE" w14:textId="77777777" w:rsidR="006E6E24" w:rsidRPr="007F2C6C" w:rsidRDefault="006E6E24" w:rsidP="00241125">
      <w:pPr>
        <w:tabs>
          <w:tab w:val="left" w:pos="361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34"/>
      </w:tblGrid>
      <w:tr w:rsidR="006E6E24" w:rsidRPr="007F2C6C" w14:paraId="5600F7C9" w14:textId="77777777" w:rsidTr="006E6E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A7915F" w14:textId="77777777" w:rsidR="006E6E24" w:rsidRPr="007F2C6C" w:rsidRDefault="006E6E24" w:rsidP="002411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Pasūtītāja nosaukums: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CB38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sz w:val="24"/>
                <w:szCs w:val="24"/>
              </w:rPr>
              <w:t>Saulkrastu novada pašvaldība</w:t>
            </w:r>
          </w:p>
        </w:tc>
      </w:tr>
      <w:tr w:rsidR="006E6E24" w:rsidRPr="007F2C6C" w14:paraId="3E4556FF" w14:textId="77777777" w:rsidTr="006E6E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2ECF0E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Juridiskā adrese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A41A6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sz w:val="24"/>
                <w:szCs w:val="24"/>
              </w:rPr>
              <w:t>Raiņa iela 8, Saulkrasti, Saulkrastu novads, LV-2160</w:t>
            </w:r>
          </w:p>
        </w:tc>
      </w:tr>
      <w:tr w:rsidR="006E6E24" w:rsidRPr="007F2C6C" w14:paraId="428336EB" w14:textId="77777777" w:rsidTr="006E6E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273860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625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sz w:val="24"/>
                <w:szCs w:val="24"/>
              </w:rPr>
              <w:t>90000068680</w:t>
            </w:r>
          </w:p>
        </w:tc>
      </w:tr>
      <w:tr w:rsidR="006E6E24" w:rsidRPr="007F2C6C" w14:paraId="44E564AB" w14:textId="77777777" w:rsidTr="006E6E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EA82B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Kontaktpersona</w:t>
            </w:r>
            <w:r w:rsidRPr="007F2C6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4871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sz w:val="24"/>
                <w:szCs w:val="24"/>
              </w:rPr>
              <w:t xml:space="preserve">Īpašumu apsaimniekošanas nodaļas vadītājas vietnieks </w:t>
            </w:r>
            <w:proofErr w:type="spellStart"/>
            <w:r w:rsidRPr="007F2C6C">
              <w:rPr>
                <w:rFonts w:asciiTheme="majorBidi" w:hAnsiTheme="majorBidi" w:cstheme="majorBidi"/>
                <w:sz w:val="24"/>
                <w:szCs w:val="24"/>
              </w:rPr>
              <w:t>Alvars</w:t>
            </w:r>
            <w:proofErr w:type="spellEnd"/>
            <w:r w:rsidRPr="007F2C6C">
              <w:rPr>
                <w:rFonts w:asciiTheme="majorBidi" w:hAnsiTheme="majorBidi" w:cstheme="majorBidi"/>
                <w:sz w:val="24"/>
                <w:szCs w:val="24"/>
              </w:rPr>
              <w:t xml:space="preserve"> Atvase</w:t>
            </w:r>
          </w:p>
          <w:p w14:paraId="63761A8C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sz w:val="24"/>
                <w:szCs w:val="24"/>
              </w:rPr>
              <w:t xml:space="preserve">T. 27891856, e-pasts: </w:t>
            </w:r>
            <w:hyperlink r:id="rId10" w:history="1">
              <w:r w:rsidRPr="007F2C6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alvars.atvase@saulkrasti.lv</w:t>
              </w:r>
            </w:hyperlink>
          </w:p>
        </w:tc>
      </w:tr>
      <w:tr w:rsidR="006E6E24" w:rsidRPr="007F2C6C" w14:paraId="64D225E9" w14:textId="77777777" w:rsidTr="006E6E2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3DEF8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Domes darba laiks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AAF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 8.30 – 18.00</w:t>
            </w:r>
          </w:p>
          <w:p w14:paraId="1EA9C635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O. 8.30 – 17.00</w:t>
            </w:r>
          </w:p>
          <w:p w14:paraId="72258F6E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 8.30 – 17.00</w:t>
            </w:r>
          </w:p>
          <w:p w14:paraId="25FC674C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 8.30 – 18.00</w:t>
            </w:r>
          </w:p>
          <w:p w14:paraId="5F139DA8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 8.00 – 14.00 (bez pusdienas pārtraukuma)</w:t>
            </w:r>
          </w:p>
          <w:p w14:paraId="0E942813" w14:textId="77777777" w:rsidR="006E6E24" w:rsidRPr="007F2C6C" w:rsidRDefault="006E6E24" w:rsidP="002411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C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Pusdienas pārtraukums 12.00 – 12.30</w:t>
            </w:r>
          </w:p>
        </w:tc>
      </w:tr>
    </w:tbl>
    <w:p w14:paraId="28DD45F1" w14:textId="77777777" w:rsidR="007667CB" w:rsidRPr="007F2C6C" w:rsidRDefault="007667CB" w:rsidP="0024112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D8DF472" w14:textId="12365C30" w:rsidR="006E6E24" w:rsidRPr="00090278" w:rsidRDefault="006E6E24" w:rsidP="00090278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090278">
        <w:rPr>
          <w:rFonts w:asciiTheme="majorBidi" w:hAnsiTheme="majorBidi" w:cstheme="majorBidi"/>
          <w:b/>
          <w:sz w:val="24"/>
          <w:szCs w:val="24"/>
        </w:rPr>
        <w:t>Iepirkuma priekšmets un apjoms</w:t>
      </w:r>
    </w:p>
    <w:p w14:paraId="49E7B904" w14:textId="0BB32C89" w:rsidR="006E6E24" w:rsidRPr="00090278" w:rsidRDefault="00BA2998" w:rsidP="00EA3DC6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090278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Iepirkuma priekšmets ir Saulkrastu novada pašvaldības iestāžu darbības nodrošināšanai nepieciešamie </w:t>
      </w:r>
      <w:r w:rsidRPr="00090278">
        <w:rPr>
          <w:rFonts w:asciiTheme="majorBidi" w:eastAsia="Calibri" w:hAnsiTheme="majorBidi" w:cstheme="majorBidi"/>
          <w:bCs/>
          <w:noProof/>
          <w:sz w:val="24"/>
          <w:szCs w:val="24"/>
        </w:rPr>
        <w:t>Ugunsgrēka atklāšanas un trauksmes signalizācijas sistēmas apkalpošanas</w:t>
      </w:r>
      <w:r w:rsidRPr="00090278">
        <w:rPr>
          <w:rFonts w:asciiTheme="majorBidi" w:eastAsia="Calibri" w:hAnsiTheme="majorBidi" w:cstheme="majorBidi"/>
          <w:b/>
          <w:noProof/>
          <w:sz w:val="24"/>
          <w:szCs w:val="24"/>
        </w:rPr>
        <w:t xml:space="preserve"> </w:t>
      </w:r>
      <w:r w:rsidRPr="00090278">
        <w:rPr>
          <w:rFonts w:asciiTheme="majorBidi" w:hAnsiTheme="majorBidi" w:cstheme="majorBidi"/>
          <w:sz w:val="24"/>
          <w:szCs w:val="24"/>
          <w:shd w:val="clear" w:color="auto" w:fill="FFFFFF"/>
        </w:rPr>
        <w:t>pakalpojumi</w:t>
      </w:r>
      <w:r w:rsidRPr="00090278">
        <w:rPr>
          <w:rFonts w:asciiTheme="majorBidi" w:hAnsiTheme="majorBidi" w:cstheme="majorBidi"/>
          <w:sz w:val="24"/>
          <w:szCs w:val="24"/>
        </w:rPr>
        <w:t xml:space="preserve"> Saulkrastu novada pašvaldības pasūtījumā</w:t>
      </w:r>
      <w:r w:rsidRPr="00090278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ar mērķi apkalpot un sistemātiski uzraudzīt ugunsdrošības sistēmas Pašvaldības iestādēs saskaņā ar tirgus izpētes tehnisko specifikāciju un normatīvo aktu prasībām.</w:t>
      </w:r>
    </w:p>
    <w:p w14:paraId="4A320C94" w14:textId="11BDAA9A" w:rsidR="007F2C6C" w:rsidRPr="00090278" w:rsidRDefault="00F4587A" w:rsidP="00EA3DC6">
      <w:pPr>
        <w:pStyle w:val="ListParagraph"/>
        <w:numPr>
          <w:ilvl w:val="1"/>
          <w:numId w:val="12"/>
        </w:numPr>
        <w:spacing w:after="12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u w:val="single"/>
          <w:lang w:eastAsia="x-none"/>
        </w:rPr>
      </w:pPr>
      <w:r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Objektu </w:t>
      </w:r>
      <w:r w:rsidR="00FA57F9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>saraksts</w:t>
      </w:r>
      <w:r w:rsidR="006E6E24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 </w:t>
      </w:r>
      <w:r w:rsidR="007E6855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un </w:t>
      </w:r>
      <w:r w:rsidR="007E6855" w:rsidRPr="00090278">
        <w:rPr>
          <w:rFonts w:asciiTheme="majorBidi" w:hAnsiTheme="majorBidi" w:cstheme="majorBidi"/>
          <w:bCs/>
          <w:sz w:val="24"/>
          <w:szCs w:val="24"/>
        </w:rPr>
        <w:t>iekārtu apkalpošanas reglaments</w:t>
      </w:r>
      <w:r w:rsidR="007E6855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 </w:t>
      </w:r>
      <w:r w:rsidR="006E6E24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noteikts </w:t>
      </w:r>
      <w:r w:rsidR="003772D6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>Tehniskajā specifikācijā</w:t>
      </w:r>
      <w:r w:rsidR="006E6E24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 xml:space="preserve"> (</w:t>
      </w:r>
      <w:r w:rsidR="00CB676F">
        <w:rPr>
          <w:rStyle w:val="Hyperlink"/>
          <w:rFonts w:ascii="Times New Roman" w:hAnsi="Times New Roman" w:cs="Times New Roman"/>
          <w:sz w:val="24"/>
          <w:szCs w:val="24"/>
          <w:u w:val="none"/>
        </w:rPr>
        <w:t>4</w:t>
      </w:r>
      <w:r w:rsidR="006E6E24" w:rsidRPr="00090278">
        <w:rPr>
          <w:rStyle w:val="Hyperlink"/>
          <w:rFonts w:ascii="Times New Roman" w:hAnsi="Times New Roman" w:cs="Times New Roman"/>
          <w:sz w:val="24"/>
          <w:szCs w:val="24"/>
          <w:u w:val="none"/>
        </w:rPr>
        <w:t>.pielikums</w:t>
      </w:r>
      <w:r w:rsidR="006E6E24"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>).</w:t>
      </w:r>
    </w:p>
    <w:p w14:paraId="09D533F5" w14:textId="084AD0AC" w:rsidR="006E6E24" w:rsidRDefault="006E6E24" w:rsidP="00090278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FA57F9">
        <w:rPr>
          <w:rFonts w:asciiTheme="majorBidi" w:hAnsiTheme="majorBidi" w:cstheme="majorBidi"/>
          <w:b/>
          <w:sz w:val="24"/>
          <w:szCs w:val="24"/>
        </w:rPr>
        <w:t>Piedāvājumu iesniegšanas vieta, datums un laiks</w:t>
      </w:r>
    </w:p>
    <w:p w14:paraId="1E1C92EB" w14:textId="5FAFF3F9" w:rsidR="00090278" w:rsidRPr="00090278" w:rsidRDefault="006E6E24" w:rsidP="0037519A">
      <w:pPr>
        <w:pStyle w:val="ListParagraph"/>
        <w:numPr>
          <w:ilvl w:val="1"/>
          <w:numId w:val="12"/>
        </w:numPr>
        <w:spacing w:after="120" w:line="240" w:lineRule="auto"/>
        <w:ind w:hanging="573"/>
        <w:contextualSpacing w:val="0"/>
        <w:jc w:val="both"/>
        <w:rPr>
          <w:rFonts w:asciiTheme="majorBidi" w:eastAsia="Calibri" w:hAnsiTheme="majorBidi" w:cstheme="majorBidi"/>
          <w:sz w:val="24"/>
          <w:szCs w:val="24"/>
          <w:lang w:eastAsia="lv-LV"/>
        </w:rPr>
      </w:pPr>
      <w:r w:rsidRPr="00090278">
        <w:rPr>
          <w:rFonts w:asciiTheme="majorBidi" w:hAnsiTheme="majorBidi" w:cstheme="majorBidi"/>
          <w:sz w:val="24"/>
          <w:szCs w:val="24"/>
        </w:rPr>
        <w:t>Pretendents savu piedāvājumu iesniedz</w:t>
      </w:r>
      <w:r w:rsidRPr="00090278">
        <w:rPr>
          <w:rFonts w:asciiTheme="majorBidi" w:hAnsiTheme="majorBidi" w:cstheme="majorBidi"/>
          <w:b/>
          <w:sz w:val="24"/>
          <w:szCs w:val="24"/>
        </w:rPr>
        <w:t xml:space="preserve"> līdz </w:t>
      </w:r>
      <w:r w:rsidRPr="00090278">
        <w:rPr>
          <w:rFonts w:asciiTheme="majorBidi" w:hAnsiTheme="majorBidi" w:cstheme="majorBidi"/>
          <w:b/>
          <w:sz w:val="24"/>
          <w:szCs w:val="24"/>
          <w:u w:val="single"/>
        </w:rPr>
        <w:t xml:space="preserve">2022.gada </w:t>
      </w:r>
      <w:r w:rsidR="009104BE"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r w:rsidRPr="00090278">
        <w:rPr>
          <w:rFonts w:asciiTheme="majorBidi" w:hAnsiTheme="majorBidi" w:cstheme="majorBidi"/>
          <w:b/>
          <w:sz w:val="24"/>
          <w:szCs w:val="24"/>
          <w:u w:val="single"/>
        </w:rPr>
        <w:t>.</w:t>
      </w:r>
      <w:r w:rsidR="009104BE">
        <w:rPr>
          <w:rFonts w:asciiTheme="majorBidi" w:hAnsiTheme="majorBidi" w:cstheme="majorBidi"/>
          <w:b/>
          <w:sz w:val="24"/>
          <w:szCs w:val="24"/>
          <w:u w:val="single"/>
        </w:rPr>
        <w:t xml:space="preserve">decembra </w:t>
      </w:r>
      <w:r w:rsidRPr="00090278">
        <w:rPr>
          <w:rFonts w:asciiTheme="majorBidi" w:hAnsiTheme="majorBidi" w:cstheme="majorBidi"/>
          <w:b/>
          <w:sz w:val="24"/>
          <w:szCs w:val="24"/>
          <w:u w:val="single"/>
        </w:rPr>
        <w:t>plkst. 12:00</w:t>
      </w:r>
      <w:r w:rsidRPr="00090278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090278">
        <w:rPr>
          <w:rFonts w:asciiTheme="majorBidi" w:hAnsiTheme="majorBidi" w:cstheme="majorBidi"/>
          <w:sz w:val="24"/>
          <w:szCs w:val="24"/>
        </w:rPr>
        <w:t xml:space="preserve"> nosūtot elektroniski uz e-pasta adresi –</w:t>
      </w:r>
      <w:hyperlink r:id="rId11" w:history="1">
        <w:r w:rsidRPr="00090278">
          <w:rPr>
            <w:rStyle w:val="Hyperlink"/>
            <w:rFonts w:asciiTheme="majorBidi" w:hAnsiTheme="majorBidi" w:cstheme="majorBidi"/>
            <w:sz w:val="24"/>
            <w:szCs w:val="24"/>
          </w:rPr>
          <w:t xml:space="preserve"> alvars.atvase@saulkrasti.lv</w:t>
        </w:r>
      </w:hyperlink>
      <w:r w:rsidRPr="00090278">
        <w:rPr>
          <w:rFonts w:asciiTheme="majorBidi" w:hAnsiTheme="majorBidi" w:cstheme="majorBidi"/>
          <w:sz w:val="24"/>
          <w:szCs w:val="24"/>
        </w:rPr>
        <w:t xml:space="preserve">, </w:t>
      </w:r>
      <w:r w:rsidRPr="00090278">
        <w:rPr>
          <w:rFonts w:asciiTheme="majorBidi" w:hAnsiTheme="majorBidi" w:cstheme="majorBidi"/>
          <w:color w:val="000000"/>
          <w:sz w:val="24"/>
          <w:szCs w:val="24"/>
        </w:rPr>
        <w:t xml:space="preserve">vai iesniedz personīgi Raiņa ielā 8, Saulkrastos, Klientu apkalpošanas centrā, </w:t>
      </w:r>
      <w:r w:rsidRPr="00090278">
        <w:rPr>
          <w:rFonts w:asciiTheme="majorBidi" w:hAnsiTheme="majorBidi" w:cstheme="majorBidi"/>
          <w:sz w:val="24"/>
          <w:szCs w:val="24"/>
        </w:rPr>
        <w:t xml:space="preserve">vai nosūtot pa pastu (nodrošinot, ka </w:t>
      </w:r>
      <w:r w:rsidRPr="00090278">
        <w:rPr>
          <w:rFonts w:asciiTheme="majorBidi" w:eastAsia="Calibri" w:hAnsiTheme="majorBidi" w:cstheme="majorBidi"/>
          <w:sz w:val="24"/>
          <w:szCs w:val="24"/>
          <w:lang w:eastAsia="lv-LV"/>
        </w:rPr>
        <w:t>piedāvājums tiek saņemts Tirgus izpētes noteiktajā laikā).</w:t>
      </w:r>
    </w:p>
    <w:p w14:paraId="711ACA58" w14:textId="77777777" w:rsidR="006E6E24" w:rsidRPr="007F2C6C" w:rsidRDefault="006E6E24" w:rsidP="006E6E24">
      <w:pPr>
        <w:pStyle w:val="ListParagraph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vanish/>
          <w:sz w:val="24"/>
          <w:szCs w:val="24"/>
        </w:rPr>
      </w:pPr>
    </w:p>
    <w:p w14:paraId="2BD18224" w14:textId="77777777" w:rsidR="006E6E24" w:rsidRPr="007F2C6C" w:rsidRDefault="006E6E24" w:rsidP="006E6E24">
      <w:pPr>
        <w:pStyle w:val="ListParagraph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vanish/>
          <w:sz w:val="24"/>
          <w:szCs w:val="24"/>
        </w:rPr>
      </w:pPr>
    </w:p>
    <w:p w14:paraId="1F7A5D32" w14:textId="77777777" w:rsidR="006E6E24" w:rsidRPr="007F2C6C" w:rsidRDefault="006E6E24" w:rsidP="006E6E24">
      <w:pPr>
        <w:pStyle w:val="ListParagraph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vanish/>
          <w:sz w:val="24"/>
          <w:szCs w:val="24"/>
        </w:rPr>
      </w:pPr>
    </w:p>
    <w:p w14:paraId="345610E5" w14:textId="77777777" w:rsidR="006E6E24" w:rsidRPr="007F2C6C" w:rsidRDefault="006E6E24" w:rsidP="006E6E24">
      <w:pPr>
        <w:pStyle w:val="ListParagraph"/>
        <w:numPr>
          <w:ilvl w:val="1"/>
          <w:numId w:val="9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vanish/>
          <w:sz w:val="24"/>
          <w:szCs w:val="24"/>
        </w:rPr>
      </w:pPr>
    </w:p>
    <w:p w14:paraId="64D2F0D7" w14:textId="77777777" w:rsidR="006E6E24" w:rsidRPr="007F2C6C" w:rsidRDefault="006E6E24" w:rsidP="006E6E24">
      <w:pPr>
        <w:pStyle w:val="ListParagraph"/>
        <w:numPr>
          <w:ilvl w:val="1"/>
          <w:numId w:val="9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vanish/>
          <w:sz w:val="24"/>
          <w:szCs w:val="24"/>
        </w:rPr>
      </w:pPr>
    </w:p>
    <w:p w14:paraId="1C3A6A8C" w14:textId="38F71DAB" w:rsidR="00FA57F9" w:rsidRDefault="006E6E24" w:rsidP="00090278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FB3E87">
        <w:rPr>
          <w:rFonts w:asciiTheme="majorBidi" w:hAnsiTheme="majorBidi" w:cstheme="majorBidi"/>
          <w:b/>
          <w:sz w:val="24"/>
          <w:szCs w:val="24"/>
        </w:rPr>
        <w:t>Kvalifikācijas prasības pretendentiem</w:t>
      </w:r>
    </w:p>
    <w:p w14:paraId="5E962AB9" w14:textId="77777777" w:rsidR="00090278" w:rsidRDefault="006E6E24" w:rsidP="00090278">
      <w:pPr>
        <w:pStyle w:val="ListParagraph"/>
        <w:numPr>
          <w:ilvl w:val="1"/>
          <w:numId w:val="12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90278">
        <w:rPr>
          <w:rFonts w:asciiTheme="majorBidi" w:hAnsiTheme="majorBidi" w:cstheme="majorBidi"/>
          <w:color w:val="000000"/>
          <w:sz w:val="24"/>
          <w:szCs w:val="24"/>
        </w:rPr>
        <w:t>Pretendents reģistrēts atbilstoši attiecīgās valsts normatīvo aktu prasībām</w:t>
      </w:r>
      <w:bookmarkStart w:id="1" w:name="_Hlk94020606"/>
      <w:r w:rsidRPr="00090278">
        <w:rPr>
          <w:rFonts w:asciiTheme="majorBidi" w:hAnsiTheme="majorBidi" w:cstheme="majorBidi"/>
          <w:color w:val="000000"/>
          <w:sz w:val="24"/>
          <w:szCs w:val="24"/>
        </w:rPr>
        <w:t xml:space="preserve"> (r</w:t>
      </w:r>
      <w:r w:rsidRPr="00090278">
        <w:rPr>
          <w:rFonts w:asciiTheme="majorBidi" w:hAnsiTheme="majorBidi" w:cstheme="majorBidi"/>
          <w:sz w:val="24"/>
          <w:szCs w:val="24"/>
        </w:rPr>
        <w:t xml:space="preserve">eģistrācijas faktu pasūtītājs pārbaudīs Uzņēmumu reģistra mājaslapā </w:t>
      </w:r>
      <w:hyperlink r:id="rId12" w:history="1">
        <w:r w:rsidRPr="00090278">
          <w:rPr>
            <w:rStyle w:val="Hyperlink"/>
            <w:rFonts w:asciiTheme="majorBidi" w:hAnsiTheme="majorBidi" w:cstheme="majorBidi"/>
            <w:sz w:val="24"/>
            <w:szCs w:val="24"/>
          </w:rPr>
          <w:t>www.ur.gov.lv</w:t>
        </w:r>
      </w:hyperlink>
      <w:r w:rsidRPr="00090278">
        <w:rPr>
          <w:rFonts w:asciiTheme="majorBidi" w:hAnsiTheme="majorBidi" w:cstheme="majorBidi"/>
          <w:sz w:val="24"/>
          <w:szCs w:val="24"/>
        </w:rPr>
        <w:t>)</w:t>
      </w:r>
      <w:bookmarkEnd w:id="1"/>
      <w:r w:rsidR="00090278">
        <w:rPr>
          <w:rFonts w:asciiTheme="majorBidi" w:hAnsiTheme="majorBidi" w:cstheme="majorBidi"/>
          <w:sz w:val="24"/>
          <w:szCs w:val="24"/>
        </w:rPr>
        <w:t>.</w:t>
      </w:r>
    </w:p>
    <w:p w14:paraId="2DA832B8" w14:textId="6856F9EF" w:rsidR="00FB3E87" w:rsidRPr="00090278" w:rsidRDefault="00FB3E87" w:rsidP="00090278">
      <w:pPr>
        <w:pStyle w:val="ListParagraph"/>
        <w:numPr>
          <w:ilvl w:val="1"/>
          <w:numId w:val="12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90278">
        <w:rPr>
          <w:rFonts w:ascii="Times New Roman" w:eastAsia="Calibri" w:hAnsi="Times New Roman" w:cs="Times New Roman"/>
          <w:sz w:val="24"/>
          <w:szCs w:val="24"/>
        </w:rPr>
        <w:t xml:space="preserve">Pretendentam iepriekšējo 3 (trīs) gadu laikā (2019. – 2021.)  un 2022.gadā līdz piedāvājuma iesniegšanas termiņa beigām jābūt pieredzei </w:t>
      </w:r>
      <w:r w:rsidRPr="00090278">
        <w:rPr>
          <w:rFonts w:ascii="Times New Roman" w:eastAsia="Calibri" w:hAnsi="Times New Roman" w:cs="Times New Roman"/>
          <w:noProof/>
          <w:sz w:val="24"/>
          <w:szCs w:val="24"/>
        </w:rPr>
        <w:t xml:space="preserve">automātiskās </w:t>
      </w:r>
      <w:r w:rsidRPr="0009027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ugunsgrēka atklāšanas un trauksmes signalizācijas </w:t>
      </w:r>
      <w:r w:rsidR="009104BE" w:rsidRPr="00090278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9104BE" w:rsidRPr="00090278">
        <w:rPr>
          <w:rFonts w:ascii="Times New Roman" w:eastAsia="Calibri" w:hAnsi="Times New Roman" w:cs="Times New Roman"/>
          <w:sz w:val="24"/>
          <w:szCs w:val="24"/>
        </w:rPr>
        <w:t>UATS)</w:t>
      </w:r>
      <w:r w:rsidR="009104BE" w:rsidRPr="0009027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90278">
        <w:rPr>
          <w:rFonts w:ascii="Times New Roman" w:eastAsia="Calibri" w:hAnsi="Times New Roman" w:cs="Times New Roman"/>
          <w:noProof/>
          <w:sz w:val="24"/>
          <w:szCs w:val="24"/>
        </w:rPr>
        <w:t>sistēmas iekārtu apkalpošanā,</w:t>
      </w:r>
      <w:r w:rsidRPr="00090278">
        <w:rPr>
          <w:rFonts w:ascii="Times New Roman" w:eastAsia="Calibri" w:hAnsi="Times New Roman" w:cs="Times New Roman"/>
          <w:sz w:val="24"/>
          <w:szCs w:val="24"/>
        </w:rPr>
        <w:t xml:space="preserve"> ierīkošanā un nodrošināšanā vismaz </w:t>
      </w:r>
      <w:r w:rsidR="00967FBB" w:rsidRPr="00090278">
        <w:rPr>
          <w:rFonts w:ascii="Times New Roman" w:eastAsia="Calibri" w:hAnsi="Times New Roman" w:cs="Times New Roman"/>
          <w:sz w:val="24"/>
          <w:szCs w:val="24"/>
        </w:rPr>
        <w:t>2</w:t>
      </w:r>
      <w:r w:rsidRPr="000902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7FBB" w:rsidRPr="00090278">
        <w:rPr>
          <w:rFonts w:ascii="Times New Roman" w:eastAsia="Calibri" w:hAnsi="Times New Roman" w:cs="Times New Roman"/>
          <w:sz w:val="24"/>
          <w:szCs w:val="24"/>
        </w:rPr>
        <w:t>divos</w:t>
      </w:r>
      <w:r w:rsidRPr="00090278">
        <w:rPr>
          <w:rFonts w:ascii="Times New Roman" w:eastAsia="Calibri" w:hAnsi="Times New Roman" w:cs="Times New Roman"/>
          <w:sz w:val="24"/>
          <w:szCs w:val="24"/>
        </w:rPr>
        <w:t>) objekt</w:t>
      </w:r>
      <w:r w:rsidR="00967FBB" w:rsidRPr="00090278">
        <w:rPr>
          <w:rFonts w:ascii="Times New Roman" w:eastAsia="Calibri" w:hAnsi="Times New Roman" w:cs="Times New Roman"/>
          <w:sz w:val="24"/>
          <w:szCs w:val="24"/>
        </w:rPr>
        <w:t>os</w:t>
      </w:r>
      <w:r w:rsidRPr="00090278">
        <w:rPr>
          <w:rFonts w:ascii="Times New Roman" w:eastAsia="Calibri" w:hAnsi="Times New Roman" w:cs="Times New Roman"/>
          <w:sz w:val="24"/>
          <w:szCs w:val="24"/>
        </w:rPr>
        <w:t>, kur</w:t>
      </w:r>
      <w:r w:rsidR="00967FBB" w:rsidRPr="00090278">
        <w:rPr>
          <w:rFonts w:ascii="Times New Roman" w:eastAsia="Calibri" w:hAnsi="Times New Roman" w:cs="Times New Roman"/>
          <w:sz w:val="24"/>
          <w:szCs w:val="24"/>
        </w:rPr>
        <w:t xml:space="preserve"> katra objekta</w:t>
      </w:r>
      <w:r w:rsidRPr="00090278">
        <w:rPr>
          <w:rFonts w:ascii="Times New Roman" w:eastAsia="Calibri" w:hAnsi="Times New Roman" w:cs="Times New Roman"/>
          <w:sz w:val="24"/>
          <w:szCs w:val="24"/>
        </w:rPr>
        <w:t xml:space="preserve"> kopējā platība nav mazāka kā </w:t>
      </w:r>
      <w:r w:rsidR="008169BA" w:rsidRPr="00090278">
        <w:rPr>
          <w:rFonts w:ascii="Times New Roman" w:eastAsia="Calibri" w:hAnsi="Times New Roman" w:cs="Times New Roman"/>
          <w:sz w:val="24"/>
          <w:szCs w:val="24"/>
        </w:rPr>
        <w:t>1500</w:t>
      </w:r>
      <w:r w:rsidRPr="00090278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272A75" w:rsidRPr="0009027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902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A3313E" w14:textId="054C7F06" w:rsidR="00FB3E87" w:rsidRPr="00090278" w:rsidRDefault="00FB3E87" w:rsidP="0037519A">
      <w:pPr>
        <w:pStyle w:val="ListParagraph"/>
        <w:numPr>
          <w:ilvl w:val="1"/>
          <w:numId w:val="12"/>
        </w:numPr>
        <w:spacing w:after="120" w:line="240" w:lineRule="auto"/>
        <w:ind w:hanging="57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90278">
        <w:rPr>
          <w:rFonts w:ascii="Times New Roman" w:eastAsia="Times-Bold" w:hAnsi="Times New Roman" w:cs="Times New Roman"/>
          <w:sz w:val="24"/>
          <w:szCs w:val="24"/>
        </w:rPr>
        <w:t xml:space="preserve">Pretendenta rīcībā jābūt </w:t>
      </w:r>
      <w:r w:rsidRPr="00090278">
        <w:rPr>
          <w:rFonts w:ascii="Times New Roman" w:eastAsia="Times-Bold" w:hAnsi="Times New Roman" w:cs="Times New Roman"/>
          <w:b/>
          <w:sz w:val="24"/>
          <w:szCs w:val="24"/>
        </w:rPr>
        <w:t>vismaz 3 (trīs)</w:t>
      </w:r>
      <w:r w:rsidRPr="00090278">
        <w:rPr>
          <w:rFonts w:ascii="Times New Roman" w:eastAsia="Times-Bold" w:hAnsi="Times New Roman" w:cs="Times New Roman"/>
          <w:sz w:val="24"/>
          <w:szCs w:val="24"/>
        </w:rPr>
        <w:t xml:space="preserve"> sertificētiem speciālistiem, kuri ir tiesīgi veikt automātiskās </w:t>
      </w:r>
      <w:r w:rsidR="000B2EF5" w:rsidRPr="00090278">
        <w:rPr>
          <w:rFonts w:ascii="Times New Roman" w:eastAsia="Times-Bold" w:hAnsi="Times New Roman" w:cs="Times New Roman"/>
          <w:sz w:val="24"/>
          <w:szCs w:val="24"/>
        </w:rPr>
        <w:t xml:space="preserve">UATS sistēmas </w:t>
      </w:r>
      <w:r w:rsidRPr="00090278">
        <w:rPr>
          <w:rFonts w:ascii="Times New Roman" w:eastAsia="Times-Bold" w:hAnsi="Times New Roman" w:cs="Times New Roman"/>
          <w:sz w:val="24"/>
          <w:szCs w:val="24"/>
        </w:rPr>
        <w:t>tehnisko apkalpošanu</w:t>
      </w:r>
      <w:r w:rsidR="000F1B33" w:rsidRPr="00090278">
        <w:rPr>
          <w:rFonts w:ascii="Times New Roman" w:eastAsia="Times-Bold" w:hAnsi="Times New Roman" w:cs="Times New Roman"/>
          <w:sz w:val="24"/>
          <w:szCs w:val="24"/>
        </w:rPr>
        <w:t>.</w:t>
      </w:r>
    </w:p>
    <w:p w14:paraId="73210E0B" w14:textId="3BA10278" w:rsidR="006E6E24" w:rsidRPr="00090278" w:rsidRDefault="006E6E24" w:rsidP="00090278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2" w:name="_Hlk94020535"/>
      <w:r w:rsidRPr="00090278">
        <w:rPr>
          <w:rFonts w:asciiTheme="majorBidi" w:hAnsiTheme="majorBidi" w:cstheme="majorBidi"/>
          <w:b/>
          <w:sz w:val="24"/>
          <w:szCs w:val="24"/>
        </w:rPr>
        <w:t>Apmaksas nosacījumi</w:t>
      </w:r>
      <w:bookmarkEnd w:id="2"/>
      <w:r w:rsidRPr="00090278">
        <w:rPr>
          <w:rFonts w:asciiTheme="majorBidi" w:hAnsiTheme="majorBidi" w:cstheme="majorBidi"/>
          <w:b/>
          <w:sz w:val="24"/>
          <w:szCs w:val="24"/>
        </w:rPr>
        <w:t>.</w:t>
      </w:r>
    </w:p>
    <w:p w14:paraId="5624B022" w14:textId="5ABC46F7" w:rsidR="006E6E24" w:rsidRPr="007F2C6C" w:rsidRDefault="006E6E24" w:rsidP="0037519A">
      <w:pPr>
        <w:pStyle w:val="ListParagraph"/>
        <w:spacing w:after="120" w:line="240" w:lineRule="auto"/>
        <w:ind w:left="35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F2C6C">
        <w:rPr>
          <w:rFonts w:asciiTheme="majorBidi" w:hAnsiTheme="majorBidi" w:cstheme="majorBidi"/>
          <w:color w:val="000000"/>
          <w:sz w:val="24"/>
          <w:szCs w:val="24"/>
        </w:rPr>
        <w:t>Apmaksa</w:t>
      </w:r>
      <w:r w:rsidR="00E436C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436CF" w:rsidRPr="007F2C6C">
        <w:rPr>
          <w:rFonts w:asciiTheme="majorBidi" w:hAnsiTheme="majorBidi" w:cstheme="majorBidi"/>
          <w:color w:val="000000"/>
          <w:sz w:val="24"/>
          <w:szCs w:val="24"/>
        </w:rPr>
        <w:t>par sniegto pakalpojumu</w:t>
      </w:r>
      <w:r w:rsidRPr="007F2C6C">
        <w:rPr>
          <w:rFonts w:asciiTheme="majorBidi" w:hAnsiTheme="majorBidi" w:cstheme="majorBidi"/>
          <w:color w:val="000000"/>
          <w:sz w:val="24"/>
          <w:szCs w:val="24"/>
        </w:rPr>
        <w:t xml:space="preserve"> tiek veikta </w:t>
      </w:r>
      <w:r w:rsidR="009104BE">
        <w:rPr>
          <w:rFonts w:asciiTheme="majorBidi" w:hAnsiTheme="majorBidi" w:cstheme="majorBidi"/>
          <w:color w:val="000000"/>
          <w:sz w:val="24"/>
          <w:szCs w:val="24"/>
        </w:rPr>
        <w:t xml:space="preserve">katru mēnesi </w:t>
      </w:r>
      <w:r w:rsidRPr="007F2C6C">
        <w:rPr>
          <w:rFonts w:asciiTheme="majorBidi" w:hAnsiTheme="majorBidi" w:cstheme="majorBidi"/>
          <w:color w:val="000000"/>
          <w:sz w:val="24"/>
          <w:szCs w:val="24"/>
        </w:rPr>
        <w:t xml:space="preserve">30 (trīsdesmit) dienu laikā, pamatojoties uz </w:t>
      </w:r>
      <w:r w:rsidR="00E436CF">
        <w:rPr>
          <w:rFonts w:asciiTheme="majorBidi" w:hAnsiTheme="majorBidi" w:cstheme="majorBidi"/>
          <w:color w:val="000000"/>
          <w:sz w:val="24"/>
          <w:szCs w:val="24"/>
        </w:rPr>
        <w:t xml:space="preserve">abpusēji parakstīto pieņemšanas-nodošanas aktu un </w:t>
      </w:r>
      <w:r w:rsidRPr="007F2C6C">
        <w:rPr>
          <w:rFonts w:asciiTheme="majorBidi" w:hAnsiTheme="majorBidi" w:cstheme="majorBidi"/>
          <w:color w:val="000000"/>
          <w:sz w:val="24"/>
          <w:szCs w:val="24"/>
        </w:rPr>
        <w:t>saņemto rēķinu.</w:t>
      </w:r>
    </w:p>
    <w:p w14:paraId="26681F43" w14:textId="706D8419" w:rsidR="006E6E24" w:rsidRPr="009104BE" w:rsidRDefault="006E6E24" w:rsidP="009104BE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Līguma nosacījumi.</w:t>
      </w:r>
    </w:p>
    <w:p w14:paraId="038423BC" w14:textId="3DAFD454" w:rsidR="006E6E24" w:rsidRDefault="006E6E24" w:rsidP="009104BE">
      <w:pPr>
        <w:pStyle w:val="ListParagraph"/>
        <w:spacing w:after="120" w:line="240" w:lineRule="auto"/>
        <w:ind w:left="0" w:firstLine="36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sz w:val="24"/>
          <w:szCs w:val="24"/>
        </w:rPr>
        <w:t xml:space="preserve">Līguma izpildes laiks </w:t>
      </w:r>
      <w:r w:rsidRPr="00217E9D">
        <w:rPr>
          <w:rFonts w:asciiTheme="majorBidi" w:hAnsiTheme="majorBidi" w:cstheme="majorBidi"/>
          <w:b/>
          <w:sz w:val="24"/>
          <w:szCs w:val="24"/>
        </w:rPr>
        <w:t xml:space="preserve">– </w:t>
      </w:r>
      <w:r w:rsidR="00270416" w:rsidRPr="00270416">
        <w:rPr>
          <w:rFonts w:asciiTheme="majorBidi" w:hAnsiTheme="majorBidi" w:cstheme="majorBidi"/>
          <w:bCs/>
          <w:sz w:val="24"/>
          <w:szCs w:val="24"/>
        </w:rPr>
        <w:t>līdz</w:t>
      </w:r>
      <w:r w:rsidR="0027041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17E9D" w:rsidRPr="00217E9D">
        <w:rPr>
          <w:rFonts w:asciiTheme="majorBidi" w:hAnsiTheme="majorBidi" w:cstheme="majorBidi"/>
          <w:bCs/>
          <w:sz w:val="24"/>
          <w:szCs w:val="24"/>
        </w:rPr>
        <w:t xml:space="preserve">36 </w:t>
      </w:r>
      <w:r w:rsidR="00C265B0" w:rsidRPr="00217E9D">
        <w:rPr>
          <w:rFonts w:asciiTheme="majorBidi" w:hAnsiTheme="majorBidi" w:cstheme="majorBidi"/>
          <w:bCs/>
          <w:sz w:val="24"/>
          <w:szCs w:val="24"/>
        </w:rPr>
        <w:t>(</w:t>
      </w:r>
      <w:r w:rsidR="00217E9D" w:rsidRPr="00217E9D">
        <w:rPr>
          <w:rFonts w:asciiTheme="majorBidi" w:hAnsiTheme="majorBidi" w:cstheme="majorBidi"/>
          <w:bCs/>
          <w:sz w:val="24"/>
          <w:szCs w:val="24"/>
        </w:rPr>
        <w:t>trīsdesmit seši</w:t>
      </w:r>
      <w:r w:rsidR="00270416">
        <w:rPr>
          <w:rFonts w:asciiTheme="majorBidi" w:hAnsiTheme="majorBidi" w:cstheme="majorBidi"/>
          <w:bCs/>
          <w:sz w:val="24"/>
          <w:szCs w:val="24"/>
        </w:rPr>
        <w:t>em</w:t>
      </w:r>
      <w:r w:rsidR="00C265B0" w:rsidRPr="00217E9D">
        <w:rPr>
          <w:rFonts w:asciiTheme="majorBidi" w:hAnsiTheme="majorBidi" w:cstheme="majorBidi"/>
          <w:bCs/>
          <w:sz w:val="24"/>
          <w:szCs w:val="24"/>
        </w:rPr>
        <w:t>)</w:t>
      </w:r>
      <w:r w:rsidRPr="00217E9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265B0" w:rsidRPr="00217E9D">
        <w:rPr>
          <w:rFonts w:asciiTheme="majorBidi" w:hAnsiTheme="majorBidi" w:cstheme="majorBidi"/>
          <w:bCs/>
          <w:sz w:val="24"/>
          <w:szCs w:val="24"/>
        </w:rPr>
        <w:t>mēneši</w:t>
      </w:r>
      <w:r w:rsidR="00270416">
        <w:rPr>
          <w:rFonts w:asciiTheme="majorBidi" w:hAnsiTheme="majorBidi" w:cstheme="majorBidi"/>
          <w:bCs/>
          <w:sz w:val="24"/>
          <w:szCs w:val="24"/>
        </w:rPr>
        <w:t>em</w:t>
      </w:r>
      <w:r w:rsidRPr="007F2C6C">
        <w:rPr>
          <w:rFonts w:asciiTheme="majorBidi" w:hAnsiTheme="majorBidi" w:cstheme="majorBidi"/>
          <w:bCs/>
          <w:sz w:val="24"/>
          <w:szCs w:val="24"/>
        </w:rPr>
        <w:t xml:space="preserve"> no līguma noslēgšanas brīža.</w:t>
      </w:r>
      <w:r w:rsidRPr="007F2C6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A2F3F04" w14:textId="2F7C55F9" w:rsidR="006E6E24" w:rsidRPr="007F2C6C" w:rsidRDefault="006E6E24" w:rsidP="00CB676F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Iesniedzamie dokumenti</w:t>
      </w:r>
    </w:p>
    <w:p w14:paraId="0E0D18D3" w14:textId="2C1DE30F" w:rsidR="00C265B0" w:rsidRDefault="006E6E24" w:rsidP="0034349A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CB676F">
        <w:rPr>
          <w:rFonts w:asciiTheme="majorBidi" w:hAnsiTheme="majorBidi" w:cstheme="majorBidi"/>
          <w:b/>
          <w:iCs/>
          <w:sz w:val="24"/>
          <w:szCs w:val="24"/>
          <w:lang w:eastAsia="x-none"/>
        </w:rPr>
        <w:t>Pieteikums</w:t>
      </w:r>
      <w:r w:rsidRPr="00CB676F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dalībai </w:t>
      </w:r>
      <w:r w:rsidR="00EB7857" w:rsidRPr="00CB676F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tirgus izpētē</w:t>
      </w:r>
      <w:r w:rsidRPr="00CB676F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atbilstoši </w:t>
      </w:r>
      <w:r w:rsidRPr="00CB676F">
        <w:rPr>
          <w:rStyle w:val="Hyperlink"/>
          <w:rFonts w:ascii="Times New Roman" w:hAnsi="Times New Roman" w:cs="Times New Roman"/>
          <w:sz w:val="24"/>
          <w:szCs w:val="24"/>
          <w:u w:val="none"/>
        </w:rPr>
        <w:t>1.pielikumam</w:t>
      </w:r>
      <w:r w:rsidRPr="00CB676F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,</w:t>
      </w:r>
    </w:p>
    <w:p w14:paraId="119C8773" w14:textId="06C3FAC1" w:rsidR="00CB676F" w:rsidRPr="0037519A" w:rsidRDefault="00CB676F" w:rsidP="0034349A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CB676F">
        <w:rPr>
          <w:rFonts w:ascii="Times New Roman" w:hAnsi="Times New Roman" w:cs="Times New Roman"/>
          <w:b/>
          <w:sz w:val="24"/>
          <w:szCs w:val="24"/>
        </w:rPr>
        <w:t xml:space="preserve">Pieredzes </w:t>
      </w:r>
      <w:r w:rsidR="0037519A" w:rsidRPr="00CB676F">
        <w:rPr>
          <w:rFonts w:ascii="Times New Roman" w:hAnsi="Times New Roman" w:cs="Times New Roman"/>
          <w:b/>
          <w:sz w:val="24"/>
          <w:szCs w:val="24"/>
        </w:rPr>
        <w:t>apraksts</w:t>
      </w:r>
      <w:r w:rsidR="0037519A" w:rsidRPr="00CB67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19A">
        <w:rPr>
          <w:rFonts w:ascii="Times New Roman" w:hAnsi="Times New Roman" w:cs="Times New Roman"/>
          <w:b/>
          <w:sz w:val="24"/>
          <w:szCs w:val="24"/>
        </w:rPr>
        <w:t xml:space="preserve">un sertificētu speciālistu saraksts 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 xml:space="preserve">saskaņā ar pievienoto veidni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2</w:t>
      </w:r>
      <w:r w:rsidRPr="00CB676F">
        <w:rPr>
          <w:rStyle w:val="Hyperlink"/>
          <w:rFonts w:ascii="Times New Roman" w:hAnsi="Times New Roman" w:cs="Times New Roman"/>
          <w:sz w:val="24"/>
          <w:szCs w:val="24"/>
          <w:u w:val="none"/>
        </w:rPr>
        <w:t>.pielikum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s)</w:t>
      </w:r>
      <w:r w:rsidRPr="00CB676F">
        <w:rPr>
          <w:rFonts w:ascii="Times New Roman" w:eastAsia="Calibri" w:hAnsi="Times New Roman" w:cs="Times New Roman"/>
          <w:bCs/>
          <w:color w:val="0070C0"/>
          <w:sz w:val="24"/>
          <w:szCs w:val="24"/>
          <w:shd w:val="clear" w:color="auto" w:fill="FFFFFF"/>
        </w:rPr>
        <w:t>,</w:t>
      </w:r>
      <w:r w:rsidRPr="00CB676F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>kas apliecina pretendenta atbilstību Tirgus izpētes nosacījumu 3.</w:t>
      </w:r>
      <w:r w:rsidR="00AC3C1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7519A">
        <w:rPr>
          <w:rFonts w:ascii="Times New Roman" w:eastAsia="Calibri" w:hAnsi="Times New Roman" w:cs="Times New Roman"/>
          <w:bCs/>
          <w:sz w:val="24"/>
          <w:szCs w:val="24"/>
        </w:rPr>
        <w:t xml:space="preserve"> un 3.3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>punkt</w:t>
      </w:r>
      <w:r w:rsidR="0037519A">
        <w:rPr>
          <w:rFonts w:ascii="Times New Roman" w:eastAsia="Calibri" w:hAnsi="Times New Roman" w:cs="Times New Roman"/>
          <w:bCs/>
          <w:sz w:val="24"/>
          <w:szCs w:val="24"/>
        </w:rPr>
        <w:t>os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 xml:space="preserve"> izvirzītaj</w:t>
      </w:r>
      <w:r w:rsidR="0037519A">
        <w:rPr>
          <w:rFonts w:ascii="Times New Roman" w:eastAsia="Calibri" w:hAnsi="Times New Roman" w:cs="Times New Roman"/>
          <w:bCs/>
          <w:sz w:val="24"/>
          <w:szCs w:val="24"/>
        </w:rPr>
        <w:t>ām</w:t>
      </w:r>
      <w:r w:rsidRPr="00CB676F">
        <w:rPr>
          <w:rFonts w:ascii="Times New Roman" w:eastAsia="Calibri" w:hAnsi="Times New Roman" w:cs="Times New Roman"/>
          <w:bCs/>
          <w:sz w:val="24"/>
          <w:szCs w:val="24"/>
        </w:rPr>
        <w:t xml:space="preserve"> prasīb</w:t>
      </w:r>
      <w:r w:rsidR="0037519A">
        <w:rPr>
          <w:rFonts w:ascii="Times New Roman" w:eastAsia="Calibri" w:hAnsi="Times New Roman" w:cs="Times New Roman"/>
          <w:bCs/>
          <w:sz w:val="24"/>
          <w:szCs w:val="24"/>
        </w:rPr>
        <w:t>ām, pievienojot pakalpojuma sniegšanā iesaistīto sertificēto speciālistu sertifikāta kopijas.</w:t>
      </w:r>
    </w:p>
    <w:p w14:paraId="7388EA45" w14:textId="5D78744A" w:rsidR="0037519A" w:rsidRPr="00CB676F" w:rsidRDefault="0037519A" w:rsidP="0034349A">
      <w:pPr>
        <w:pStyle w:val="ListParagraph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CB676F">
        <w:rPr>
          <w:rFonts w:asciiTheme="majorBidi" w:hAnsiTheme="majorBidi" w:cstheme="majorBidi"/>
          <w:b/>
          <w:iCs/>
          <w:sz w:val="24"/>
          <w:szCs w:val="24"/>
          <w:lang w:eastAsia="x-none"/>
        </w:rPr>
        <w:t xml:space="preserve">Finanšu </w:t>
      </w:r>
      <w:r w:rsidRPr="00CB676F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piedāvājums atbilstoši 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3</w:t>
      </w:r>
      <w:r w:rsidRPr="00CB676F">
        <w:rPr>
          <w:rStyle w:val="Hyperlink"/>
          <w:rFonts w:ascii="Times New Roman" w:hAnsi="Times New Roman" w:cs="Times New Roman"/>
          <w:sz w:val="24"/>
          <w:szCs w:val="24"/>
          <w:u w:val="none"/>
        </w:rPr>
        <w:t>.pielikumam</w:t>
      </w:r>
      <w:r w:rsidRPr="0037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460C81D8" w14:textId="711233F7" w:rsidR="00CB676F" w:rsidRPr="0037519A" w:rsidRDefault="00CB676F" w:rsidP="0034349A">
      <w:pPr>
        <w:pStyle w:val="ListParagraph"/>
        <w:numPr>
          <w:ilvl w:val="1"/>
          <w:numId w:val="12"/>
        </w:numPr>
        <w:spacing w:after="120" w:line="240" w:lineRule="auto"/>
        <w:ind w:hanging="573"/>
        <w:contextualSpacing w:val="0"/>
        <w:jc w:val="both"/>
        <w:rPr>
          <w:rFonts w:asciiTheme="majorBidi" w:hAnsiTheme="majorBidi" w:cstheme="majorBidi"/>
          <w:b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/>
          <w:color w:val="000000"/>
          <w:sz w:val="24"/>
          <w:szCs w:val="24"/>
        </w:rPr>
        <w:t>Tehniskā specifikācija</w:t>
      </w:r>
      <w:r w:rsidRPr="0037519A">
        <w:rPr>
          <w:rFonts w:asciiTheme="majorBidi" w:hAnsiTheme="majorBidi" w:cstheme="majorBidi"/>
          <w:color w:val="000000"/>
          <w:sz w:val="24"/>
          <w:szCs w:val="24"/>
        </w:rPr>
        <w:t xml:space="preserve"> atbilstoši </w:t>
      </w:r>
      <w:r w:rsidR="0037519A">
        <w:rPr>
          <w:rStyle w:val="Hyperlink"/>
          <w:rFonts w:ascii="Times New Roman" w:hAnsi="Times New Roman" w:cs="Times New Roman"/>
          <w:sz w:val="24"/>
          <w:szCs w:val="24"/>
          <w:u w:val="none"/>
        </w:rPr>
        <w:t>4</w:t>
      </w:r>
      <w:r w:rsidR="0037519A" w:rsidRPr="00CB676F">
        <w:rPr>
          <w:rStyle w:val="Hyperlink"/>
          <w:rFonts w:ascii="Times New Roman" w:hAnsi="Times New Roman" w:cs="Times New Roman"/>
          <w:sz w:val="24"/>
          <w:szCs w:val="24"/>
          <w:u w:val="none"/>
        </w:rPr>
        <w:t>.pielikumam</w:t>
      </w:r>
      <w:r w:rsidRPr="0037519A">
        <w:rPr>
          <w:rFonts w:asciiTheme="majorBidi" w:hAnsiTheme="majorBidi" w:cstheme="majorBidi"/>
          <w:color w:val="000000"/>
          <w:sz w:val="24"/>
          <w:szCs w:val="24"/>
        </w:rPr>
        <w:t>, kas ir neatņemama Finanšu piedāvājuma sastāvdaļa</w:t>
      </w:r>
      <w:r w:rsidR="0037519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FB27780" w14:textId="35B61216" w:rsidR="006E6E24" w:rsidRPr="007F2C6C" w:rsidRDefault="006E6E24" w:rsidP="0037519A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Piedāvājuma izvēles kritērijs</w:t>
      </w:r>
    </w:p>
    <w:p w14:paraId="2C9F5134" w14:textId="469A110A" w:rsidR="006E6E24" w:rsidRPr="0037519A" w:rsidRDefault="006E6E24" w:rsidP="0037519A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Par pretendentu, kuram būtu piešķiramas līguma slēgšanas tiesības, tiek atzīts tas pretendents, kura piedāvājums atbilst visām </w:t>
      </w:r>
      <w:r w:rsid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tirgus izpētes 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noteikumu prasībām un ir ar viszemāko līgumcenu</w:t>
      </w:r>
      <w:r w:rsidR="003C3290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uz maksimālo termiņu, ņemot vērā Pasūtītāja finansiālās iespējas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.</w:t>
      </w:r>
    </w:p>
    <w:p w14:paraId="76FAFA59" w14:textId="7B8CF1EA" w:rsidR="006E6E24" w:rsidRPr="0037519A" w:rsidRDefault="006E6E24" w:rsidP="0037519A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Ja izraudzītais pretendents atsakās slēgt līgumu, tad tiek lemts vai piešķirt līguma slēgšanas tiesības nākamam pretendentam, kura piedāvājums ir ar zemāko cenu.</w:t>
      </w:r>
    </w:p>
    <w:p w14:paraId="15632CF5" w14:textId="445FECB2" w:rsidR="006E6E24" w:rsidRPr="0037519A" w:rsidRDefault="006E6E24" w:rsidP="00270416">
      <w:pPr>
        <w:pStyle w:val="ListParagraph"/>
        <w:numPr>
          <w:ilvl w:val="1"/>
          <w:numId w:val="12"/>
        </w:numPr>
        <w:spacing w:after="12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Ja nav iesniegts neviens </w:t>
      </w:r>
      <w:r w:rsidR="00497901"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tirgus izpētes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noteikumu prasībām atbilstošs piedāvājums vai ir cits objektīvi pamatots iemesls, pasūtītājam ir tiesības uzvarētāju nepaziņot un </w:t>
      </w:r>
      <w:r w:rsidR="00497901"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tirgus izpēti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pārtraukt. </w:t>
      </w:r>
    </w:p>
    <w:p w14:paraId="2B13ACBB" w14:textId="48DA542D" w:rsidR="006E6E24" w:rsidRPr="007F2C6C" w:rsidRDefault="006E6E24" w:rsidP="0037519A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Finanšu piedāvājums</w:t>
      </w:r>
    </w:p>
    <w:p w14:paraId="2CD65E06" w14:textId="0B9C2BFC" w:rsidR="006E6E24" w:rsidRPr="0037519A" w:rsidRDefault="006E6E24" w:rsidP="0037519A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Pretendentam finanšu piedāvājums jāiesniedz atbilstoši </w:t>
      </w:r>
      <w:r w:rsid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tirgus izpētes </w:t>
      </w:r>
      <w:r w:rsidRPr="0037519A">
        <w:rPr>
          <w:rStyle w:val="Hyperlink"/>
          <w:rFonts w:ascii="Times New Roman" w:hAnsi="Times New Roman" w:cs="Times New Roman"/>
          <w:sz w:val="24"/>
          <w:szCs w:val="24"/>
          <w:u w:val="none"/>
        </w:rPr>
        <w:t>2.pielikumā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norādītajai Finanšu piedāvājuma formai. Finanšu piedāvājumā norādītajā cenā jāiekļauj visas ar darba apjomu izpildi saistītās izmaksas, nodokļi, t.sk., izmaksas par visiem riskiem, tajā skaitā, iespējamo sadārdzinājumu. </w:t>
      </w:r>
    </w:p>
    <w:p w14:paraId="36E1C8B9" w14:textId="4E51EE4A" w:rsidR="006E6E24" w:rsidRPr="0037519A" w:rsidRDefault="006E6E24" w:rsidP="0037519A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Finanšu piedāvājumā cenu norāda </w:t>
      </w:r>
      <w:r w:rsidRPr="0037519A">
        <w:rPr>
          <w:rFonts w:asciiTheme="majorBidi" w:hAnsiTheme="majorBidi" w:cstheme="majorBidi"/>
          <w:b/>
          <w:iCs/>
          <w:sz w:val="24"/>
          <w:szCs w:val="24"/>
          <w:lang w:eastAsia="x-none"/>
        </w:rPr>
        <w:t>EUR</w:t>
      </w: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bez pievienotās vērtības nodokļa. Atsevišķi norāda pievienotās vērtības nodokļa summu un līguma summu, ieskaitot pievienotās vērtības nodokli.</w:t>
      </w:r>
    </w:p>
    <w:p w14:paraId="0EDE320F" w14:textId="3CB7FC4B" w:rsidR="006E6E24" w:rsidRPr="0037519A" w:rsidRDefault="006E6E24" w:rsidP="0037519A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37519A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Pretendents, nosakot līgumcenu, ņem vērā un iekļauj līgumcenā visus iespējamos sadārdzinājumus un citas cenu izmaiņas. Līguma izpildes laikā netiek pieļauta līgumcenas maiņa, pamatojoties uz izmaksu izmaiņām.</w:t>
      </w:r>
    </w:p>
    <w:p w14:paraId="6DC42A93" w14:textId="268DAB81" w:rsidR="006E6E24" w:rsidRPr="007F2C6C" w:rsidRDefault="006E6E24" w:rsidP="00270416">
      <w:pPr>
        <w:pStyle w:val="ListParagraph"/>
        <w:numPr>
          <w:ilvl w:val="0"/>
          <w:numId w:val="12"/>
        </w:numPr>
        <w:spacing w:after="120"/>
        <w:jc w:val="both"/>
        <w:rPr>
          <w:rFonts w:asciiTheme="majorBidi" w:hAnsiTheme="majorBidi" w:cstheme="majorBidi"/>
          <w:b/>
          <w:sz w:val="24"/>
          <w:szCs w:val="24"/>
        </w:rPr>
      </w:pPr>
      <w:r w:rsidRPr="007F2C6C">
        <w:rPr>
          <w:rFonts w:asciiTheme="majorBidi" w:hAnsiTheme="majorBidi" w:cstheme="majorBidi"/>
          <w:b/>
          <w:sz w:val="24"/>
          <w:szCs w:val="24"/>
        </w:rPr>
        <w:t>Cita informācija.</w:t>
      </w:r>
    </w:p>
    <w:p w14:paraId="19A24317" w14:textId="3CCCFAFB" w:rsidR="006E6E24" w:rsidRPr="00270416" w:rsidRDefault="00627D44" w:rsidP="00270416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Pašvaldības</w:t>
      </w:r>
      <w:r w:rsidR="006E6E24"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kontaktpersona sazināsies ar uzvarētāja piedāvājumā norādīto kontaktpersonu par līguma slēgšanu.</w:t>
      </w:r>
    </w:p>
    <w:p w14:paraId="00F47C3C" w14:textId="12B5F414" w:rsidR="006E6E24" w:rsidRPr="00270416" w:rsidRDefault="006E6E24" w:rsidP="00270416">
      <w:pPr>
        <w:pStyle w:val="ListParagraph"/>
        <w:numPr>
          <w:ilvl w:val="1"/>
          <w:numId w:val="12"/>
        </w:numPr>
        <w:spacing w:after="0" w:line="240" w:lineRule="auto"/>
        <w:ind w:hanging="573"/>
        <w:contextualSpacing w:val="0"/>
        <w:jc w:val="both"/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Pretendentam Līgums par pakalpojuma sniegšanu jāparaksta </w:t>
      </w:r>
      <w:r w:rsid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3</w:t>
      </w:r>
      <w:r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 (</w:t>
      </w:r>
      <w:r w:rsid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>trīs</w:t>
      </w:r>
      <w:r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t xml:space="preserve">) darba dienu laikā no brīža, kad līgums nosūtīts/izsniegts pretendentam. Gadījumā, ja līgums noteiktajā termiņā netiek parakstīts, Pasūtītājs piedāvā līguma slēgšanas </w:t>
      </w:r>
      <w:r w:rsidRPr="00270416">
        <w:rPr>
          <w:rFonts w:asciiTheme="majorBidi" w:hAnsiTheme="majorBidi" w:cstheme="majorBidi"/>
          <w:bCs/>
          <w:iCs/>
          <w:sz w:val="24"/>
          <w:szCs w:val="24"/>
          <w:lang w:eastAsia="x-none"/>
        </w:rPr>
        <w:lastRenderedPageBreak/>
        <w:t>tiesības nākamajam pretendentam, kura piedāvājums ir atbilstošs visām tirgus izpētē izvirzītajām prasībām un ir ar zemāko cenu.</w:t>
      </w:r>
    </w:p>
    <w:p w14:paraId="4B946BA5" w14:textId="21E6C59C" w:rsidR="009E7BD6" w:rsidRDefault="009E7BD6">
      <w:pPr>
        <w:rPr>
          <w:rFonts w:asciiTheme="majorBidi" w:hAnsiTheme="majorBidi" w:cstheme="majorBidi"/>
          <w:bCs/>
          <w:iCs/>
          <w:sz w:val="24"/>
          <w:szCs w:val="24"/>
          <w:lang w:eastAsia="x-none"/>
        </w:rPr>
      </w:pPr>
      <w:r>
        <w:rPr>
          <w:rFonts w:asciiTheme="majorBidi" w:hAnsiTheme="majorBidi" w:cstheme="majorBidi"/>
          <w:bCs/>
          <w:iCs/>
          <w:sz w:val="24"/>
          <w:szCs w:val="24"/>
          <w:lang w:eastAsia="x-none"/>
        </w:rPr>
        <w:br w:type="page"/>
      </w:r>
    </w:p>
    <w:p w14:paraId="6091F4F7" w14:textId="77777777" w:rsidR="00847BC7" w:rsidRPr="00804129" w:rsidRDefault="00847BC7" w:rsidP="00631C62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 w:rsidRPr="00804129">
        <w:rPr>
          <w:rFonts w:asciiTheme="majorBidi" w:hAnsiTheme="majorBidi" w:cstheme="majorBidi"/>
          <w:b/>
        </w:rPr>
        <w:lastRenderedPageBreak/>
        <w:t>Tirgus izpētes</w:t>
      </w:r>
    </w:p>
    <w:p w14:paraId="4D1876E4" w14:textId="77777777" w:rsidR="00631C62" w:rsidRDefault="00847BC7" w:rsidP="00631C62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  <w:r w:rsidRPr="00804129">
        <w:rPr>
          <w:b/>
        </w:rPr>
        <w:t>“</w:t>
      </w:r>
      <w:r w:rsidRPr="00804129">
        <w:rPr>
          <w:rFonts w:ascii="Times New Roman" w:eastAsia="Calibri" w:hAnsi="Times New Roman" w:cs="Times New Roman"/>
          <w:b/>
          <w:noProof/>
        </w:rPr>
        <w:t>Ugunsgrēka atklāšanas un trauksmes</w:t>
      </w:r>
      <w:r w:rsidR="00631C62">
        <w:rPr>
          <w:rFonts w:ascii="Times New Roman" w:eastAsia="Calibri" w:hAnsi="Times New Roman" w:cs="Times New Roman"/>
          <w:b/>
          <w:noProof/>
        </w:rPr>
        <w:t xml:space="preserve"> </w:t>
      </w:r>
      <w:r w:rsidRPr="00804129">
        <w:rPr>
          <w:rFonts w:ascii="Times New Roman" w:eastAsia="Calibri" w:hAnsi="Times New Roman" w:cs="Times New Roman"/>
          <w:b/>
          <w:noProof/>
        </w:rPr>
        <w:t>signalizācijas sistēmas</w:t>
      </w:r>
    </w:p>
    <w:p w14:paraId="7CFFD1A6" w14:textId="0797294F" w:rsidR="00631C62" w:rsidRDefault="00847BC7" w:rsidP="00631C62">
      <w:pPr>
        <w:spacing w:after="0" w:line="240" w:lineRule="auto"/>
        <w:jc w:val="right"/>
        <w:rPr>
          <w:b/>
        </w:rPr>
      </w:pPr>
      <w:r w:rsidRPr="00804129">
        <w:rPr>
          <w:rFonts w:ascii="Times New Roman" w:eastAsia="Calibri" w:hAnsi="Times New Roman" w:cs="Times New Roman"/>
          <w:b/>
          <w:noProof/>
        </w:rPr>
        <w:t>apkalpošana</w:t>
      </w:r>
      <w:r w:rsidR="00631C62">
        <w:rPr>
          <w:rFonts w:ascii="Times New Roman" w:eastAsia="Calibri" w:hAnsi="Times New Roman" w:cs="Times New Roman"/>
          <w:b/>
          <w:noProof/>
        </w:rPr>
        <w:t xml:space="preserve"> Saulkrastu novadā</w:t>
      </w:r>
      <w:r w:rsidRPr="00804129">
        <w:rPr>
          <w:b/>
        </w:rPr>
        <w:t>”</w:t>
      </w:r>
    </w:p>
    <w:p w14:paraId="79296D55" w14:textId="20B28E0A" w:rsidR="00811596" w:rsidRPr="00631C62" w:rsidRDefault="00804129" w:rsidP="00631C62">
      <w:pPr>
        <w:spacing w:after="0" w:line="240" w:lineRule="auto"/>
        <w:ind w:left="4320"/>
        <w:jc w:val="right"/>
        <w:rPr>
          <w:b/>
        </w:rPr>
      </w:pPr>
      <w:r>
        <w:rPr>
          <w:rFonts w:asciiTheme="majorBidi" w:hAnsiTheme="majorBidi" w:cstheme="majorBidi"/>
          <w:b/>
        </w:rPr>
        <w:t>1</w:t>
      </w:r>
      <w:r w:rsidR="00847BC7" w:rsidRPr="00804129">
        <w:rPr>
          <w:rFonts w:asciiTheme="majorBidi" w:hAnsiTheme="majorBidi" w:cstheme="majorBidi"/>
          <w:b/>
        </w:rPr>
        <w:t>.pielikums</w:t>
      </w:r>
    </w:p>
    <w:p w14:paraId="4E3823A8" w14:textId="77777777" w:rsidR="00811596" w:rsidRDefault="00811596" w:rsidP="009E7BD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567F9E" w14:textId="45544DC4" w:rsidR="006E6E24" w:rsidRPr="00811596" w:rsidRDefault="006E6E24" w:rsidP="009E7BD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1596">
        <w:rPr>
          <w:rFonts w:asciiTheme="majorBidi" w:hAnsiTheme="majorBidi" w:cstheme="majorBidi"/>
          <w:b/>
          <w:bCs/>
          <w:sz w:val="24"/>
          <w:szCs w:val="24"/>
        </w:rPr>
        <w:t>PIETEIKUMS TIRGUS IZPĒTEI</w:t>
      </w:r>
    </w:p>
    <w:p w14:paraId="37A0B9F3" w14:textId="0E14A28C" w:rsidR="00847BC7" w:rsidRDefault="00847BC7" w:rsidP="009E7BD6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>
        <w:rPr>
          <w:rFonts w:ascii="Times New Roman" w:eastAsia="Calibri" w:hAnsi="Times New Roman" w:cs="Times New Roman"/>
          <w:b/>
          <w:noProof/>
        </w:rPr>
        <w:t>U</w:t>
      </w:r>
      <w:r w:rsidRPr="00E456FE">
        <w:rPr>
          <w:rFonts w:ascii="Times New Roman" w:eastAsia="Calibri" w:hAnsi="Times New Roman" w:cs="Times New Roman"/>
          <w:b/>
          <w:noProof/>
        </w:rPr>
        <w:t>gunsgrēka atklāšanas un trauksmes signalizācijas sistēmas apkalpošana</w:t>
      </w:r>
      <w:r w:rsidR="00664FAF">
        <w:rPr>
          <w:rFonts w:ascii="Times New Roman" w:eastAsia="Calibri" w:hAnsi="Times New Roman" w:cs="Times New Roman"/>
          <w:b/>
          <w:noProof/>
        </w:rPr>
        <w:t xml:space="preserve"> Saulkrastu novadā</w:t>
      </w:r>
      <w:r>
        <w:rPr>
          <w:b/>
        </w:rPr>
        <w:t>”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2189"/>
        <w:gridCol w:w="1225"/>
        <w:gridCol w:w="2405"/>
        <w:gridCol w:w="906"/>
        <w:gridCol w:w="2560"/>
      </w:tblGrid>
      <w:tr w:rsidR="006E6E24" w:rsidRPr="00811596" w14:paraId="167D1A78" w14:textId="77777777" w:rsidTr="006E6E24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14152C" w14:textId="77777777" w:rsidR="006E6E24" w:rsidRPr="00811596" w:rsidRDefault="006E6E24" w:rsidP="009E7BD6">
            <w:pPr>
              <w:pStyle w:val="Heading7"/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lang w:val="lv-LV"/>
              </w:rPr>
            </w:pPr>
            <w:r w:rsidRPr="00811596">
              <w:rPr>
                <w:rFonts w:asciiTheme="majorBidi" w:hAnsiTheme="majorBidi" w:cstheme="majorBidi"/>
                <w:b/>
                <w:lang w:val="lv-LV"/>
              </w:rPr>
              <w:t>Informācija par pretendentu</w:t>
            </w:r>
          </w:p>
        </w:tc>
      </w:tr>
      <w:tr w:rsidR="006E6E24" w:rsidRPr="00811596" w14:paraId="35A46668" w14:textId="77777777" w:rsidTr="006E6E24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D2D22" w14:textId="77777777" w:rsidR="006E6E24" w:rsidRPr="00811596" w:rsidRDefault="006E6E24" w:rsidP="009E7BD6">
            <w:pPr>
              <w:pStyle w:val="Head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94C63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4FC5B289" w14:textId="77777777" w:rsidTr="006E6E24">
        <w:trPr>
          <w:cantSplit/>
        </w:trPr>
        <w:tc>
          <w:tcPr>
            <w:tcW w:w="3414" w:type="dxa"/>
            <w:gridSpan w:val="2"/>
            <w:hideMark/>
          </w:tcPr>
          <w:p w14:paraId="7EF961BE" w14:textId="77777777" w:rsidR="006E6E24" w:rsidRPr="00811596" w:rsidRDefault="006E6E24" w:rsidP="009E7BD6">
            <w:pPr>
              <w:pStyle w:val="Header"/>
              <w:tabs>
                <w:tab w:val="left" w:pos="720"/>
              </w:tabs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7BE8B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35A76C7D" w14:textId="77777777" w:rsidTr="006E6E24">
        <w:trPr>
          <w:cantSplit/>
        </w:trPr>
        <w:tc>
          <w:tcPr>
            <w:tcW w:w="3414" w:type="dxa"/>
            <w:gridSpan w:val="2"/>
            <w:hideMark/>
          </w:tcPr>
          <w:p w14:paraId="6E5F1C04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2B505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4AAFD137" w14:textId="77777777" w:rsidTr="006E6E24">
        <w:trPr>
          <w:cantSplit/>
        </w:trPr>
        <w:tc>
          <w:tcPr>
            <w:tcW w:w="3414" w:type="dxa"/>
            <w:gridSpan w:val="2"/>
            <w:hideMark/>
          </w:tcPr>
          <w:p w14:paraId="72F9D1EC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734C1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3298261C" w14:textId="77777777" w:rsidTr="009E7BD6">
        <w:trPr>
          <w:cantSplit/>
        </w:trPr>
        <w:tc>
          <w:tcPr>
            <w:tcW w:w="3414" w:type="dxa"/>
            <w:gridSpan w:val="2"/>
            <w:hideMark/>
          </w:tcPr>
          <w:p w14:paraId="55FA039F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9C007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8C182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46088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6F95693B" w14:textId="77777777" w:rsidTr="006E6E24">
        <w:trPr>
          <w:cantSplit/>
        </w:trPr>
        <w:tc>
          <w:tcPr>
            <w:tcW w:w="3414" w:type="dxa"/>
            <w:gridSpan w:val="2"/>
            <w:hideMark/>
          </w:tcPr>
          <w:p w14:paraId="11FADECF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26E7C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454CB7CB" w14:textId="77777777" w:rsidTr="006E6E24">
        <w:trPr>
          <w:cantSplit/>
        </w:trPr>
        <w:tc>
          <w:tcPr>
            <w:tcW w:w="3414" w:type="dxa"/>
            <w:gridSpan w:val="2"/>
            <w:hideMark/>
          </w:tcPr>
          <w:p w14:paraId="51F2E2A3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57C3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7D3BF778" w14:textId="77777777" w:rsidTr="006E6E24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3CC93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6FF94F0B" w14:textId="77777777" w:rsidTr="006E6E24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91AF28" w14:textId="77777777" w:rsidR="006E6E24" w:rsidRPr="00811596" w:rsidRDefault="006E6E24" w:rsidP="009E7BD6">
            <w:pPr>
              <w:pStyle w:val="Heading7"/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lang w:val="lv-LV"/>
              </w:rPr>
            </w:pPr>
            <w:r w:rsidRPr="00811596">
              <w:rPr>
                <w:rFonts w:asciiTheme="majorBidi" w:hAnsiTheme="majorBidi" w:cstheme="majorBidi"/>
                <w:b/>
                <w:lang w:val="lv-LV"/>
              </w:rPr>
              <w:t>Finanšu rekvizīti</w:t>
            </w:r>
          </w:p>
        </w:tc>
      </w:tr>
      <w:tr w:rsidR="006E6E24" w:rsidRPr="00811596" w14:paraId="7847CBE4" w14:textId="77777777" w:rsidTr="006E6E24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A5E12" w14:textId="77777777" w:rsidR="006E6E24" w:rsidRPr="00811596" w:rsidRDefault="006E6E24" w:rsidP="009E7BD6">
            <w:pPr>
              <w:pStyle w:val="Head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7AE56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7EE768E8" w14:textId="77777777" w:rsidTr="006E6E24">
        <w:trPr>
          <w:cantSplit/>
        </w:trPr>
        <w:tc>
          <w:tcPr>
            <w:tcW w:w="2189" w:type="dxa"/>
            <w:hideMark/>
          </w:tcPr>
          <w:p w14:paraId="7565E1EF" w14:textId="77777777" w:rsidR="006E6E24" w:rsidRPr="00811596" w:rsidRDefault="006E6E24" w:rsidP="009E7BD6">
            <w:pPr>
              <w:pStyle w:val="Header"/>
              <w:tabs>
                <w:tab w:val="left" w:pos="720"/>
              </w:tabs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9949E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7CD22BD3" w14:textId="77777777" w:rsidTr="006E6E24">
        <w:trPr>
          <w:cantSplit/>
        </w:trPr>
        <w:tc>
          <w:tcPr>
            <w:tcW w:w="2189" w:type="dxa"/>
            <w:hideMark/>
          </w:tcPr>
          <w:p w14:paraId="0EB0819F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9759F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59FB87E8" w14:textId="77777777" w:rsidTr="006E6E24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84067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21F399AA" w14:textId="77777777" w:rsidTr="006E6E24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99BCFA" w14:textId="77777777" w:rsidR="006E6E24" w:rsidRPr="00811596" w:rsidRDefault="006E6E24" w:rsidP="009E7BD6">
            <w:pPr>
              <w:pStyle w:val="Heading7"/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lang w:val="lv-LV"/>
              </w:rPr>
            </w:pPr>
            <w:r w:rsidRPr="00811596">
              <w:rPr>
                <w:rFonts w:asciiTheme="majorBidi" w:hAnsiTheme="majorBidi" w:cstheme="majorBidi"/>
                <w:b/>
                <w:lang w:val="lv-LV"/>
              </w:rPr>
              <w:t>Informācija par pretendenta kontaktpersonu</w:t>
            </w:r>
          </w:p>
        </w:tc>
      </w:tr>
      <w:tr w:rsidR="006E6E24" w:rsidRPr="00811596" w14:paraId="59B1CACA" w14:textId="77777777" w:rsidTr="006E6E24">
        <w:trPr>
          <w:cantSplit/>
        </w:trPr>
        <w:tc>
          <w:tcPr>
            <w:tcW w:w="2189" w:type="dxa"/>
            <w:hideMark/>
          </w:tcPr>
          <w:p w14:paraId="195AD63E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C6F0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40759E92" w14:textId="77777777" w:rsidTr="006E6E24">
        <w:trPr>
          <w:cantSplit/>
        </w:trPr>
        <w:tc>
          <w:tcPr>
            <w:tcW w:w="2189" w:type="dxa"/>
            <w:hideMark/>
          </w:tcPr>
          <w:p w14:paraId="14BD8CEA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3A534" w14:textId="77777777" w:rsidR="006E6E24" w:rsidRPr="00811596" w:rsidRDefault="006E6E24" w:rsidP="009E7BD6">
            <w:pPr>
              <w:pStyle w:val="Head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71B307D8" w14:textId="77777777" w:rsidTr="006E6E24">
        <w:trPr>
          <w:cantSplit/>
        </w:trPr>
        <w:tc>
          <w:tcPr>
            <w:tcW w:w="2189" w:type="dxa"/>
            <w:hideMark/>
          </w:tcPr>
          <w:p w14:paraId="7B512957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FACB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13841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EEDB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6E24" w:rsidRPr="00811596" w14:paraId="6B329D64" w14:textId="77777777" w:rsidTr="006E6E24">
        <w:trPr>
          <w:cantSplit/>
        </w:trPr>
        <w:tc>
          <w:tcPr>
            <w:tcW w:w="2189" w:type="dxa"/>
            <w:hideMark/>
          </w:tcPr>
          <w:p w14:paraId="7C40E3D3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10751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FCD05E9" w14:textId="77777777" w:rsidR="006E6E24" w:rsidRPr="00811596" w:rsidRDefault="006E6E24" w:rsidP="009E7BD6">
      <w:pPr>
        <w:pStyle w:val="BodyText2"/>
        <w:spacing w:after="0" w:line="240" w:lineRule="auto"/>
        <w:jc w:val="both"/>
        <w:rPr>
          <w:rFonts w:asciiTheme="majorBidi" w:hAnsiTheme="majorBidi" w:cstheme="majorBidi"/>
          <w:lang w:val="lv-LV"/>
        </w:rPr>
      </w:pPr>
    </w:p>
    <w:p w14:paraId="4768636E" w14:textId="20A6E38A" w:rsidR="006E6E24" w:rsidRPr="00811596" w:rsidRDefault="006E6E24" w:rsidP="009E7BD6">
      <w:pPr>
        <w:pStyle w:val="BodyText2"/>
        <w:spacing w:after="0" w:line="240" w:lineRule="auto"/>
        <w:jc w:val="both"/>
        <w:rPr>
          <w:rFonts w:asciiTheme="majorBidi" w:hAnsiTheme="majorBidi" w:cstheme="majorBidi"/>
          <w:lang w:val="lv-LV"/>
        </w:rPr>
      </w:pPr>
      <w:r w:rsidRPr="00811596">
        <w:rPr>
          <w:rFonts w:asciiTheme="majorBidi" w:hAnsiTheme="majorBidi" w:cstheme="majorBidi"/>
          <w:lang w:val="lv-LV"/>
        </w:rPr>
        <w:t xml:space="preserve">Ar šo apliecinām savu dalību minētajā </w:t>
      </w:r>
      <w:r w:rsidR="00506B47">
        <w:rPr>
          <w:rFonts w:asciiTheme="majorBidi" w:hAnsiTheme="majorBidi" w:cstheme="majorBidi"/>
          <w:lang w:val="lv-LV"/>
        </w:rPr>
        <w:t>tirgus izpētē</w:t>
      </w:r>
      <w:r w:rsidRPr="00811596">
        <w:rPr>
          <w:rFonts w:asciiTheme="majorBidi" w:hAnsiTheme="majorBidi" w:cstheme="majorBidi"/>
          <w:lang w:val="lv-LV"/>
        </w:rPr>
        <w:t xml:space="preserve"> un apstiprinām, ka esam iepazinušies ar tās noteikumiem, pakalpojuma sniegšanas apjomiem, un piekrītam visiem tajā minētajiem nosacījumiem, tie ir skaidri un saprotami, iebildumu un pretenziju pret tiem nav.</w:t>
      </w:r>
    </w:p>
    <w:p w14:paraId="0ABB5E1D" w14:textId="77777777" w:rsidR="006E6E24" w:rsidRPr="00811596" w:rsidRDefault="006E6E24" w:rsidP="009E7BD6">
      <w:pPr>
        <w:pStyle w:val="BodyText2"/>
        <w:spacing w:after="0" w:line="240" w:lineRule="auto"/>
        <w:ind w:firstLine="567"/>
        <w:jc w:val="both"/>
        <w:rPr>
          <w:rFonts w:asciiTheme="majorBidi" w:hAnsiTheme="majorBidi" w:cstheme="majorBidi"/>
          <w:lang w:val="lv-LV"/>
        </w:rPr>
      </w:pPr>
    </w:p>
    <w:p w14:paraId="42A94271" w14:textId="5ABCBA7F" w:rsidR="006E6E24" w:rsidRPr="00811596" w:rsidRDefault="006E6E24" w:rsidP="009E7BD6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811596">
        <w:rPr>
          <w:rFonts w:asciiTheme="majorBidi" w:hAnsiTheme="majorBidi" w:cstheme="majorBidi"/>
          <w:sz w:val="24"/>
          <w:szCs w:val="24"/>
        </w:rPr>
        <w:t>Ar šo apliecinām, ka visa sniegtā informācija ir patiesa.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4879"/>
      </w:tblGrid>
      <w:tr w:rsidR="006E6E24" w:rsidRPr="00811596" w14:paraId="38BE7C05" w14:textId="77777777" w:rsidTr="006E6E24">
        <w:trPr>
          <w:trHeight w:val="435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6D34C" w14:textId="77777777" w:rsidR="006E6E24" w:rsidRPr="00811596" w:rsidRDefault="006E6E24" w:rsidP="009E7BD6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A2D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6E6E24" w:rsidRPr="00811596" w14:paraId="79A3C8AF" w14:textId="77777777" w:rsidTr="006E6E24">
        <w:trPr>
          <w:trHeight w:val="435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A8A667" w14:textId="77777777" w:rsidR="006E6E24" w:rsidRPr="00811596" w:rsidRDefault="006E6E24" w:rsidP="009E7BD6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AE69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6E6E24" w:rsidRPr="00811596" w14:paraId="0D590E58" w14:textId="77777777" w:rsidTr="006E6E24">
        <w:trPr>
          <w:trHeight w:val="435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56D9E9" w14:textId="77777777" w:rsidR="006E6E24" w:rsidRPr="00811596" w:rsidRDefault="006E6E24" w:rsidP="009E7BD6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8EB1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6E6E24" w:rsidRPr="00811596" w14:paraId="2EB82F94" w14:textId="77777777" w:rsidTr="006E6E24">
        <w:trPr>
          <w:trHeight w:val="435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80B21" w14:textId="77777777" w:rsidR="006E6E24" w:rsidRPr="00811596" w:rsidRDefault="006E6E24" w:rsidP="009E7BD6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D90" w14:textId="77777777" w:rsidR="006E6E24" w:rsidRPr="00811596" w:rsidRDefault="006E6E24" w:rsidP="009E7BD6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0C48A5E9" w14:textId="77777777" w:rsidR="006E6E24" w:rsidRDefault="006E6E24" w:rsidP="009E7BD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F8F7FB7" w14:textId="349BE85E" w:rsidR="00CC26B9" w:rsidRDefault="00CC26B9" w:rsidP="00CC26B9">
      <w:pPr>
        <w:tabs>
          <w:tab w:val="left" w:pos="1019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14:paraId="5C2E2913" w14:textId="77777777" w:rsidR="00CC26B9" w:rsidRDefault="00CC26B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1D83042F" w14:textId="77777777" w:rsidR="00CC26B9" w:rsidRPr="00804129" w:rsidRDefault="00CC26B9" w:rsidP="00631C62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 w:rsidRPr="00804129">
        <w:rPr>
          <w:rFonts w:asciiTheme="majorBidi" w:hAnsiTheme="majorBidi" w:cstheme="majorBidi"/>
          <w:b/>
        </w:rPr>
        <w:lastRenderedPageBreak/>
        <w:t>Tirgus izpētes</w:t>
      </w:r>
    </w:p>
    <w:p w14:paraId="3836A959" w14:textId="77777777" w:rsidR="00631C62" w:rsidRDefault="00CC26B9" w:rsidP="00631C62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  <w:r w:rsidRPr="00804129">
        <w:rPr>
          <w:b/>
        </w:rPr>
        <w:t>“</w:t>
      </w:r>
      <w:r w:rsidRPr="00804129">
        <w:rPr>
          <w:rFonts w:ascii="Times New Roman" w:eastAsia="Calibri" w:hAnsi="Times New Roman" w:cs="Times New Roman"/>
          <w:b/>
          <w:noProof/>
        </w:rPr>
        <w:t>Ugunsgrēka atklāšanas un trauksmes</w:t>
      </w:r>
      <w:r>
        <w:rPr>
          <w:rFonts w:ascii="Times New Roman" w:eastAsia="Calibri" w:hAnsi="Times New Roman" w:cs="Times New Roman"/>
          <w:b/>
          <w:noProof/>
        </w:rPr>
        <w:t xml:space="preserve"> </w:t>
      </w:r>
      <w:r w:rsidRPr="00804129">
        <w:rPr>
          <w:rFonts w:ascii="Times New Roman" w:eastAsia="Calibri" w:hAnsi="Times New Roman" w:cs="Times New Roman"/>
          <w:b/>
          <w:noProof/>
        </w:rPr>
        <w:t>signalizācijas sistēmas</w:t>
      </w:r>
    </w:p>
    <w:p w14:paraId="4644473B" w14:textId="3144D1F0" w:rsidR="00CC26B9" w:rsidRPr="00804129" w:rsidRDefault="00CC26B9" w:rsidP="00631C62">
      <w:pPr>
        <w:spacing w:after="0" w:line="240" w:lineRule="auto"/>
        <w:jc w:val="right"/>
        <w:rPr>
          <w:b/>
        </w:rPr>
      </w:pPr>
      <w:r w:rsidRPr="00804129">
        <w:rPr>
          <w:rFonts w:ascii="Times New Roman" w:eastAsia="Calibri" w:hAnsi="Times New Roman" w:cs="Times New Roman"/>
          <w:b/>
          <w:noProof/>
        </w:rPr>
        <w:t>apkalpošana</w:t>
      </w:r>
      <w:r w:rsidR="00631C62">
        <w:rPr>
          <w:rFonts w:ascii="Times New Roman" w:eastAsia="Calibri" w:hAnsi="Times New Roman" w:cs="Times New Roman"/>
          <w:b/>
          <w:noProof/>
        </w:rPr>
        <w:t xml:space="preserve"> Saulkrastu novadā</w:t>
      </w:r>
      <w:r w:rsidRPr="00804129">
        <w:rPr>
          <w:b/>
        </w:rPr>
        <w:t>”</w:t>
      </w:r>
    </w:p>
    <w:p w14:paraId="09B52490" w14:textId="0C579926" w:rsidR="00CC26B9" w:rsidRDefault="00CC26B9" w:rsidP="0034349A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</w:t>
      </w:r>
      <w:r w:rsidRPr="00804129">
        <w:rPr>
          <w:rFonts w:asciiTheme="majorBidi" w:hAnsiTheme="majorBidi" w:cstheme="majorBidi"/>
          <w:b/>
        </w:rPr>
        <w:t>.pielikums</w:t>
      </w:r>
    </w:p>
    <w:p w14:paraId="179B0F0A" w14:textId="77777777" w:rsidR="0034349A" w:rsidRDefault="0034349A" w:rsidP="0034349A">
      <w:pPr>
        <w:spacing w:after="0" w:line="240" w:lineRule="auto"/>
        <w:jc w:val="right"/>
        <w:rPr>
          <w:b/>
        </w:rPr>
      </w:pPr>
    </w:p>
    <w:p w14:paraId="64941B33" w14:textId="2997FE11" w:rsidR="00CC26B9" w:rsidRPr="00CC26B9" w:rsidRDefault="00CC26B9" w:rsidP="003434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26B9">
        <w:rPr>
          <w:rFonts w:asciiTheme="majorBidi" w:hAnsiTheme="majorBidi" w:cstheme="majorBidi"/>
          <w:b/>
          <w:bCs/>
          <w:sz w:val="24"/>
          <w:szCs w:val="24"/>
        </w:rPr>
        <w:t xml:space="preserve">PRETENDENTA PIEREDZE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TIRGUS IZPĒTES </w:t>
      </w:r>
      <w:r w:rsidRPr="00CC26B9">
        <w:rPr>
          <w:rFonts w:asciiTheme="majorBidi" w:hAnsiTheme="majorBidi" w:cstheme="majorBidi"/>
          <w:b/>
          <w:bCs/>
          <w:sz w:val="24"/>
          <w:szCs w:val="24"/>
        </w:rPr>
        <w:t xml:space="preserve">PRIEKŠMETAM LĪDZĪGU </w:t>
      </w:r>
      <w:r w:rsidR="0034349A">
        <w:rPr>
          <w:rFonts w:asciiTheme="majorBidi" w:hAnsiTheme="majorBidi" w:cstheme="majorBidi"/>
          <w:b/>
          <w:bCs/>
          <w:sz w:val="24"/>
          <w:szCs w:val="24"/>
        </w:rPr>
        <w:t>PAKALPOJUMA SNIEGŠANĀ</w:t>
      </w:r>
    </w:p>
    <w:p w14:paraId="20E45696" w14:textId="2B53E1D1" w:rsidR="00CC26B9" w:rsidRDefault="00F807CC" w:rsidP="00CC26B9">
      <w:pPr>
        <w:pStyle w:val="NormalWeb1"/>
        <w:spacing w:before="0" w:after="0"/>
        <w:jc w:val="center"/>
        <w:rPr>
          <w:b/>
        </w:rPr>
      </w:pPr>
      <w:r>
        <w:rPr>
          <w:b/>
        </w:rPr>
        <w:t>“</w:t>
      </w:r>
      <w:r>
        <w:rPr>
          <w:rFonts w:eastAsia="Calibri"/>
          <w:b/>
          <w:noProof/>
        </w:rPr>
        <w:t>U</w:t>
      </w:r>
      <w:r w:rsidRPr="00E456FE">
        <w:rPr>
          <w:rFonts w:eastAsia="Calibri"/>
          <w:b/>
          <w:noProof/>
        </w:rPr>
        <w:t>gunsgrēka atklāšanas un trauksmes signalizācijas sistēmas apkalpošana</w:t>
      </w:r>
      <w:r w:rsidR="00664FAF">
        <w:rPr>
          <w:rFonts w:eastAsia="Calibri"/>
          <w:b/>
          <w:noProof/>
        </w:rPr>
        <w:t xml:space="preserve"> Saulkrastu novadā</w:t>
      </w:r>
      <w:r>
        <w:rPr>
          <w:b/>
        </w:rPr>
        <w:t>”</w:t>
      </w:r>
    </w:p>
    <w:p w14:paraId="56FF5617" w14:textId="77777777" w:rsidR="00F807CC" w:rsidRDefault="00F807CC" w:rsidP="00CC26B9">
      <w:pPr>
        <w:pStyle w:val="NormalWeb1"/>
        <w:spacing w:before="0" w:after="0"/>
        <w:jc w:val="center"/>
        <w:rPr>
          <w:bCs/>
          <w:sz w:val="22"/>
          <w:szCs w:val="22"/>
        </w:rPr>
      </w:pPr>
    </w:p>
    <w:p w14:paraId="2D8C0EEF" w14:textId="69504D4B" w:rsidR="0034349A" w:rsidRDefault="00CC26B9" w:rsidP="006D6B90">
      <w:pPr>
        <w:pStyle w:val="NormalWeb1"/>
        <w:spacing w:before="0" w:after="120"/>
        <w:jc w:val="both"/>
      </w:pPr>
      <w:r>
        <w:t xml:space="preserve">Pretendents pēdējo 3 (trīs) gadu (2019., 2020., 2021.. un 2022.gada periodā līdz piedāvājuma iesniegšanas brīdim)  vai īsākā periodā, ņemot vērā Pretendenta dibināšanas vai darbības uzsākšanas laiku,  ir </w:t>
      </w:r>
      <w:r w:rsidR="0034349A">
        <w:t xml:space="preserve">pieredze vismaz 2 (divu) objektu, </w:t>
      </w:r>
      <w:r w:rsidR="0034349A" w:rsidRPr="00090278">
        <w:rPr>
          <w:rFonts w:eastAsia="Calibri"/>
        </w:rPr>
        <w:t>kur katra objekta kopējā platība nav mazāka kā 1500 m</w:t>
      </w:r>
      <w:r w:rsidR="0034349A" w:rsidRPr="00090278">
        <w:rPr>
          <w:rFonts w:eastAsia="Calibri"/>
          <w:vertAlign w:val="superscript"/>
        </w:rPr>
        <w:t>2</w:t>
      </w:r>
      <w:r w:rsidR="0034349A">
        <w:t>, automātiskās UATS sistēmas apkalpošanā, ierīkošanā un nodrošināšanā.</w:t>
      </w:r>
    </w:p>
    <w:tbl>
      <w:tblPr>
        <w:tblW w:w="89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868"/>
        <w:gridCol w:w="1257"/>
        <w:gridCol w:w="1470"/>
        <w:gridCol w:w="2766"/>
      </w:tblGrid>
      <w:tr w:rsidR="0034349A" w14:paraId="2CAEBC32" w14:textId="77777777" w:rsidTr="006D6B90">
        <w:trPr>
          <w:trHeight w:val="1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00EE4FC" w14:textId="77777777" w:rsidR="006D6B90" w:rsidRPr="006D6B90" w:rsidRDefault="00CC26B9" w:rsidP="006D6B90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D6B90">
              <w:rPr>
                <w:b/>
                <w:bCs/>
                <w:sz w:val="22"/>
                <w:szCs w:val="22"/>
              </w:rPr>
              <w:t>Nr.</w:t>
            </w:r>
          </w:p>
          <w:p w14:paraId="2FDFC4D4" w14:textId="02519D5F" w:rsidR="00CC26B9" w:rsidRDefault="006D6B90" w:rsidP="006D6B90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D6B90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B3725AD" w14:textId="447AFB61" w:rsidR="00CC26B9" w:rsidRDefault="00CC26B9" w:rsidP="00DB286B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Objekta nosaukums, </w:t>
            </w:r>
            <w:r w:rsidR="0034349A">
              <w:rPr>
                <w:b/>
                <w:bCs/>
                <w:sz w:val="22"/>
                <w:szCs w:val="22"/>
              </w:rPr>
              <w:t xml:space="preserve">sniegto pakalpojumu </w:t>
            </w:r>
            <w:r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E36F89" w14:textId="77777777" w:rsidR="0034349A" w:rsidRDefault="0034349A" w:rsidP="0034349A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Objekta platība</w:t>
            </w:r>
          </w:p>
          <w:p w14:paraId="4B32EDF6" w14:textId="526EE210" w:rsidR="00CC26B9" w:rsidRDefault="00CC26B9" w:rsidP="0034349A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4349A">
              <w:rPr>
                <w:b/>
                <w:bCs/>
                <w:sz w:val="22"/>
                <w:szCs w:val="22"/>
              </w:rPr>
              <w:t>m</w:t>
            </w:r>
            <w:r w:rsidR="0034349A" w:rsidRPr="0034349A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CD783A" w14:textId="7880A062" w:rsidR="00CC26B9" w:rsidRPr="0034349A" w:rsidRDefault="0034349A" w:rsidP="0034349A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Pakalpojuma sniegšanas</w:t>
            </w:r>
            <w:r w:rsidR="00CC26B9">
              <w:rPr>
                <w:b/>
                <w:bCs/>
                <w:sz w:val="22"/>
                <w:szCs w:val="22"/>
              </w:rPr>
              <w:t xml:space="preserve"> periods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8A320C" w14:textId="77777777" w:rsidR="00CC26B9" w:rsidRDefault="00CC26B9" w:rsidP="002E4702">
            <w:pPr>
              <w:pStyle w:val="NormalWeb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Pasūtītāja nosaukums, adrese, kontaktpersona, tālrunis*</w:t>
            </w:r>
          </w:p>
        </w:tc>
      </w:tr>
      <w:tr w:rsidR="0034349A" w14:paraId="71B083FD" w14:textId="77777777" w:rsidTr="006D6B90">
        <w:trPr>
          <w:trHeight w:val="13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688BB" w14:textId="77777777" w:rsidR="00CC26B9" w:rsidRDefault="00CC26B9" w:rsidP="002E4702">
            <w:pPr>
              <w:pStyle w:val="NormalWeb1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07E75" w14:textId="77777777" w:rsidR="00CC26B9" w:rsidRDefault="00CC26B9" w:rsidP="006D6B90">
            <w:pPr>
              <w:pStyle w:val="NormalWeb1"/>
              <w:spacing w:after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02DCF" w14:textId="77777777" w:rsidR="00CC26B9" w:rsidRDefault="00CC26B9" w:rsidP="002E4702">
            <w:pPr>
              <w:pStyle w:val="NormalWeb1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A6034" w14:textId="77777777" w:rsidR="00CC26B9" w:rsidRDefault="00CC26B9" w:rsidP="002E4702">
            <w:pPr>
              <w:pStyle w:val="NormalWeb1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96411" w14:textId="77777777" w:rsidR="00CC26B9" w:rsidRDefault="00CC26B9" w:rsidP="002E4702">
            <w:pPr>
              <w:pStyle w:val="NormalWeb1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44717577" w14:textId="77777777" w:rsidR="007C3654" w:rsidRPr="007C3654" w:rsidRDefault="007C3654" w:rsidP="007C3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654">
        <w:rPr>
          <w:rFonts w:ascii="Times New Roman" w:hAnsi="Times New Roman" w:cs="Times New Roman"/>
        </w:rPr>
        <w:t>*</w:t>
      </w:r>
      <w:r w:rsidRPr="007C3654">
        <w:rPr>
          <w:rFonts w:ascii="Times New Roman" w:hAnsi="Times New Roman" w:cs="Times New Roman"/>
          <w:bCs/>
          <w:i/>
          <w:lang w:eastAsia="ar-SA"/>
        </w:rPr>
        <w:t>Pasūtītājam ir tiesības bez iepriekšējas saskaņošanas ar Pretendentu pārbaudīt iesniegto informāciju un iegūt ziņas no Pretendenta norādītā Pasūtītāja.</w:t>
      </w:r>
    </w:p>
    <w:p w14:paraId="0B472C0C" w14:textId="77777777" w:rsidR="007C3654" w:rsidRDefault="007C3654" w:rsidP="003434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2959DF" w14:textId="77777777" w:rsidR="00F807CC" w:rsidRDefault="00F807CC" w:rsidP="003434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079985" w14:textId="77777777" w:rsidR="00F807CC" w:rsidRDefault="00F807CC" w:rsidP="003434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458D6ED" w14:textId="1C9692AA" w:rsidR="0034349A" w:rsidRDefault="0034349A" w:rsidP="003434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26B9">
        <w:rPr>
          <w:rFonts w:asciiTheme="majorBidi" w:hAnsiTheme="majorBidi" w:cstheme="majorBidi"/>
          <w:b/>
          <w:bCs/>
          <w:sz w:val="24"/>
          <w:szCs w:val="24"/>
        </w:rPr>
        <w:t>PRETENDENTA</w:t>
      </w:r>
      <w:r w:rsidR="007C3654">
        <w:rPr>
          <w:rFonts w:asciiTheme="majorBidi" w:hAnsiTheme="majorBidi" w:cstheme="majorBidi"/>
          <w:b/>
          <w:bCs/>
          <w:sz w:val="24"/>
          <w:szCs w:val="24"/>
        </w:rPr>
        <w:t xml:space="preserve"> PAKALPOJUMA SNIEGŠANĀ IESAISTĪTO SERTIFICĒTO SPECIĀLISTU SARAKSTS</w:t>
      </w:r>
    </w:p>
    <w:p w14:paraId="57854339" w14:textId="58686632" w:rsidR="00F807CC" w:rsidRPr="00F807CC" w:rsidRDefault="00F807CC" w:rsidP="00F807CC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07CC">
        <w:rPr>
          <w:b/>
          <w:sz w:val="24"/>
          <w:szCs w:val="24"/>
        </w:rPr>
        <w:t>“</w:t>
      </w:r>
      <w:r w:rsidRPr="00F807CC">
        <w:rPr>
          <w:rFonts w:ascii="Times New Roman" w:eastAsia="Calibri" w:hAnsi="Times New Roman" w:cs="Times New Roman"/>
          <w:b/>
          <w:noProof/>
          <w:sz w:val="24"/>
          <w:szCs w:val="24"/>
        </w:rPr>
        <w:t>Ugunsgrēka atklāšanas un trauksmes signalizācijas sistēmas apkalpošana</w:t>
      </w:r>
      <w:r w:rsidR="00664FA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664FAF">
        <w:rPr>
          <w:rFonts w:ascii="Times New Roman" w:eastAsia="Calibri" w:hAnsi="Times New Roman" w:cs="Times New Roman"/>
          <w:b/>
          <w:noProof/>
        </w:rPr>
        <w:t>Saulkrastu novadā</w:t>
      </w:r>
      <w:r w:rsidRPr="00F807CC">
        <w:rPr>
          <w:b/>
          <w:sz w:val="24"/>
          <w:szCs w:val="24"/>
        </w:rPr>
        <w:t>”</w:t>
      </w:r>
    </w:p>
    <w:tbl>
      <w:tblPr>
        <w:tblW w:w="86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3116"/>
        <w:gridCol w:w="4961"/>
      </w:tblGrid>
      <w:tr w:rsidR="000C4C76" w14:paraId="38CB02E5" w14:textId="77777777" w:rsidTr="000C4C76">
        <w:trPr>
          <w:trHeight w:val="11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D8F1F20" w14:textId="77777777" w:rsidR="000C4C76" w:rsidRPr="006D6B90" w:rsidRDefault="000C4C76" w:rsidP="00BC1892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D6B90">
              <w:rPr>
                <w:b/>
                <w:bCs/>
                <w:sz w:val="22"/>
                <w:szCs w:val="22"/>
              </w:rPr>
              <w:t>Nr.</w:t>
            </w:r>
          </w:p>
          <w:p w14:paraId="5A7C45B0" w14:textId="46A9C94B" w:rsidR="000C4C76" w:rsidRPr="00BC1892" w:rsidRDefault="000C4C76" w:rsidP="00BC1892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D6B90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F530F17" w14:textId="5CD71864" w:rsidR="000C4C76" w:rsidRDefault="000C4C76" w:rsidP="00BC1892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CA563" w14:textId="1C4799BE" w:rsidR="000C4C76" w:rsidRDefault="000C4C76" w:rsidP="00BC1892">
            <w:pPr>
              <w:pStyle w:val="NormalWeb1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Sertifikāta nosaukums, sertifikāta Nr.</w:t>
            </w:r>
            <w:r w:rsidR="000E09D8">
              <w:rPr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C4C76" w14:paraId="49EF7E77" w14:textId="77777777" w:rsidTr="000C4C76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ADC90" w14:textId="77777777" w:rsidR="000C4C76" w:rsidRDefault="000C4C76" w:rsidP="007C3654">
            <w:pPr>
              <w:pStyle w:val="NormalWeb1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C8A82" w14:textId="77777777" w:rsidR="000C4C76" w:rsidRDefault="000C4C76" w:rsidP="007C3654">
            <w:pPr>
              <w:pStyle w:val="NormalWeb1"/>
              <w:spacing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A8DD7" w14:textId="77777777" w:rsidR="000C4C76" w:rsidRDefault="000C4C76" w:rsidP="007C3654">
            <w:pPr>
              <w:pStyle w:val="NormalWeb1"/>
              <w:snapToGrid w:val="0"/>
              <w:spacing w:after="0"/>
              <w:rPr>
                <w:sz w:val="22"/>
                <w:szCs w:val="22"/>
              </w:rPr>
            </w:pPr>
          </w:p>
        </w:tc>
      </w:tr>
    </w:tbl>
    <w:p w14:paraId="7B2192C9" w14:textId="240C9C72" w:rsidR="0034349A" w:rsidRPr="001327E3" w:rsidRDefault="000E09D8" w:rsidP="001327E3">
      <w:pPr>
        <w:pStyle w:val="NormalWeb1"/>
        <w:spacing w:before="0" w:after="0"/>
        <w:jc w:val="both"/>
        <w:rPr>
          <w:i/>
          <w:iCs/>
          <w:sz w:val="22"/>
          <w:szCs w:val="22"/>
        </w:rPr>
      </w:pPr>
      <w:r w:rsidRPr="001327E3">
        <w:rPr>
          <w:i/>
          <w:iCs/>
          <w:sz w:val="22"/>
          <w:szCs w:val="22"/>
        </w:rPr>
        <w:t>*</w:t>
      </w:r>
      <w:r w:rsidR="001327E3" w:rsidRPr="001327E3">
        <w:rPr>
          <w:i/>
          <w:iCs/>
          <w:sz w:val="22"/>
          <w:szCs w:val="22"/>
        </w:rPr>
        <w:t>Pretendentam jāiesniedz piedāvāto s</w:t>
      </w:r>
      <w:r w:rsidRPr="001327E3">
        <w:rPr>
          <w:i/>
          <w:iCs/>
          <w:sz w:val="22"/>
          <w:szCs w:val="22"/>
        </w:rPr>
        <w:t>peciālistu</w:t>
      </w:r>
      <w:r w:rsidR="001327E3">
        <w:rPr>
          <w:i/>
          <w:iCs/>
          <w:sz w:val="22"/>
          <w:szCs w:val="22"/>
        </w:rPr>
        <w:t xml:space="preserve">, kuri tiesīgi veikt automātiskās UATS sistēmas tehnisko apkalpošanu, </w:t>
      </w:r>
      <w:r w:rsidRPr="001327E3">
        <w:rPr>
          <w:i/>
          <w:iCs/>
          <w:sz w:val="22"/>
          <w:szCs w:val="22"/>
        </w:rPr>
        <w:t>sertifikātu kopijas</w:t>
      </w:r>
      <w:r w:rsidR="001327E3">
        <w:rPr>
          <w:i/>
          <w:iCs/>
          <w:sz w:val="22"/>
          <w:szCs w:val="22"/>
        </w:rPr>
        <w:t>.</w:t>
      </w:r>
    </w:p>
    <w:p w14:paraId="744AA8E9" w14:textId="5B629B7A" w:rsidR="0034349A" w:rsidRDefault="0034349A" w:rsidP="0034349A">
      <w:pPr>
        <w:pStyle w:val="NormalWeb1"/>
        <w:spacing w:before="0" w:after="0"/>
        <w:rPr>
          <w:sz w:val="22"/>
          <w:szCs w:val="22"/>
        </w:rPr>
      </w:pPr>
    </w:p>
    <w:p w14:paraId="25F7FC88" w14:textId="359FA454" w:rsidR="00F807CC" w:rsidRDefault="00F807CC" w:rsidP="0034349A">
      <w:pPr>
        <w:pStyle w:val="NormalWeb1"/>
        <w:spacing w:before="0" w:after="0"/>
        <w:rPr>
          <w:sz w:val="22"/>
          <w:szCs w:val="22"/>
        </w:rPr>
      </w:pPr>
    </w:p>
    <w:p w14:paraId="487009D3" w14:textId="77777777" w:rsidR="00F807CC" w:rsidRDefault="00F807CC" w:rsidP="0034349A">
      <w:pPr>
        <w:pStyle w:val="NormalWeb1"/>
        <w:spacing w:before="0" w:after="0"/>
        <w:rPr>
          <w:sz w:val="22"/>
          <w:szCs w:val="22"/>
        </w:rPr>
      </w:pPr>
    </w:p>
    <w:p w14:paraId="2529678B" w14:textId="77777777" w:rsidR="001327E3" w:rsidRDefault="001327E3" w:rsidP="0034349A">
      <w:pPr>
        <w:pStyle w:val="NormalWeb1"/>
        <w:spacing w:before="0" w:after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3889"/>
      </w:tblGrid>
      <w:tr w:rsidR="001327E3" w:rsidRPr="00811596" w14:paraId="012C2224" w14:textId="77777777" w:rsidTr="002E4702">
        <w:tc>
          <w:tcPr>
            <w:tcW w:w="4927" w:type="dxa"/>
            <w:hideMark/>
          </w:tcPr>
          <w:p w14:paraId="603EC8B3" w14:textId="77777777" w:rsidR="001327E3" w:rsidRPr="00811596" w:rsidRDefault="001327E3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Pilnvarotās personas paraksts: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662E0" w14:textId="77777777" w:rsidR="001327E3" w:rsidRPr="00811596" w:rsidRDefault="001327E3" w:rsidP="002E4702">
            <w:pPr>
              <w:snapToGrid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7E3" w:rsidRPr="00811596" w14:paraId="19824772" w14:textId="77777777" w:rsidTr="002E4702">
        <w:tc>
          <w:tcPr>
            <w:tcW w:w="4927" w:type="dxa"/>
            <w:hideMark/>
          </w:tcPr>
          <w:p w14:paraId="15266EBC" w14:textId="77777777" w:rsidR="001327E3" w:rsidRPr="00811596" w:rsidRDefault="001327E3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Parakstītāja vārds, uzvārds un amats: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72E9DA" w14:textId="77777777" w:rsidR="001327E3" w:rsidRPr="00811596" w:rsidRDefault="001327E3" w:rsidP="002E4702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7E3" w:rsidRPr="00811596" w14:paraId="1D9E424F" w14:textId="77777777" w:rsidTr="002E4702">
        <w:tc>
          <w:tcPr>
            <w:tcW w:w="4927" w:type="dxa"/>
            <w:hideMark/>
          </w:tcPr>
          <w:p w14:paraId="35FBAA38" w14:textId="77777777" w:rsidR="001327E3" w:rsidRPr="00811596" w:rsidRDefault="001327E3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Piedāvājumu iesniedzējas sabiedrības nosaukums: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BDFCF7" w14:textId="77777777" w:rsidR="001327E3" w:rsidRPr="00811596" w:rsidRDefault="001327E3" w:rsidP="002E4702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FD818DE" w14:textId="77777777" w:rsidR="001327E3" w:rsidRDefault="001327E3" w:rsidP="0034349A">
      <w:pPr>
        <w:pStyle w:val="NormalWeb1"/>
        <w:spacing w:before="0" w:after="0"/>
        <w:rPr>
          <w:sz w:val="22"/>
          <w:szCs w:val="22"/>
        </w:rPr>
      </w:pPr>
    </w:p>
    <w:p w14:paraId="6B061AC1" w14:textId="210F79A4" w:rsidR="00F807CC" w:rsidRDefault="00F807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CB16770" w14:textId="77777777" w:rsidR="00F807CC" w:rsidRPr="00804129" w:rsidRDefault="00F807CC" w:rsidP="00E07403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 w:rsidRPr="00804129">
        <w:rPr>
          <w:rFonts w:asciiTheme="majorBidi" w:hAnsiTheme="majorBidi" w:cstheme="majorBidi"/>
          <w:b/>
        </w:rPr>
        <w:lastRenderedPageBreak/>
        <w:t>Tirgus izpētes</w:t>
      </w:r>
    </w:p>
    <w:p w14:paraId="3D7BE9FB" w14:textId="77777777" w:rsidR="00E07403" w:rsidRDefault="00F807CC" w:rsidP="00E07403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  <w:r w:rsidRPr="00804129">
        <w:rPr>
          <w:b/>
        </w:rPr>
        <w:t>“</w:t>
      </w:r>
      <w:r w:rsidRPr="00804129">
        <w:rPr>
          <w:rFonts w:ascii="Times New Roman" w:eastAsia="Calibri" w:hAnsi="Times New Roman" w:cs="Times New Roman"/>
          <w:b/>
          <w:noProof/>
        </w:rPr>
        <w:t>Ugunsgrēka atklāšanas un trauksmes</w:t>
      </w:r>
      <w:r>
        <w:rPr>
          <w:rFonts w:ascii="Times New Roman" w:eastAsia="Calibri" w:hAnsi="Times New Roman" w:cs="Times New Roman"/>
          <w:b/>
          <w:noProof/>
        </w:rPr>
        <w:t xml:space="preserve"> </w:t>
      </w:r>
      <w:r w:rsidRPr="00804129">
        <w:rPr>
          <w:rFonts w:ascii="Times New Roman" w:eastAsia="Calibri" w:hAnsi="Times New Roman" w:cs="Times New Roman"/>
          <w:b/>
          <w:noProof/>
        </w:rPr>
        <w:t>signalizācijas sistēmas</w:t>
      </w:r>
    </w:p>
    <w:p w14:paraId="6CDA2D12" w14:textId="7B59C232" w:rsidR="00F807CC" w:rsidRPr="00804129" w:rsidRDefault="00F807CC" w:rsidP="00E07403">
      <w:pPr>
        <w:spacing w:after="0" w:line="240" w:lineRule="auto"/>
        <w:jc w:val="right"/>
        <w:rPr>
          <w:b/>
        </w:rPr>
      </w:pPr>
      <w:r w:rsidRPr="00804129">
        <w:rPr>
          <w:rFonts w:ascii="Times New Roman" w:eastAsia="Calibri" w:hAnsi="Times New Roman" w:cs="Times New Roman"/>
          <w:b/>
          <w:noProof/>
        </w:rPr>
        <w:t>apkalpošana</w:t>
      </w:r>
      <w:r w:rsidR="00E07403">
        <w:rPr>
          <w:rFonts w:ascii="Times New Roman" w:eastAsia="Calibri" w:hAnsi="Times New Roman" w:cs="Times New Roman"/>
          <w:b/>
          <w:noProof/>
        </w:rPr>
        <w:t xml:space="preserve"> Saulkrastu novadā</w:t>
      </w:r>
      <w:r w:rsidRPr="00804129">
        <w:rPr>
          <w:b/>
        </w:rPr>
        <w:t>”</w:t>
      </w:r>
    </w:p>
    <w:p w14:paraId="08FFEF46" w14:textId="2DAD9604" w:rsidR="00F807CC" w:rsidRDefault="00F807CC" w:rsidP="00F807CC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</w:t>
      </w:r>
      <w:r w:rsidRPr="00804129">
        <w:rPr>
          <w:rFonts w:asciiTheme="majorBidi" w:hAnsiTheme="majorBidi" w:cstheme="majorBidi"/>
          <w:b/>
        </w:rPr>
        <w:t>.pielikums</w:t>
      </w:r>
    </w:p>
    <w:p w14:paraId="5D8AFAEA" w14:textId="77777777" w:rsidR="00F807CC" w:rsidRDefault="00F807CC" w:rsidP="00F807CC">
      <w:pPr>
        <w:spacing w:after="0" w:line="240" w:lineRule="auto"/>
        <w:jc w:val="right"/>
        <w:rPr>
          <w:b/>
        </w:rPr>
      </w:pPr>
    </w:p>
    <w:p w14:paraId="37C8BC79" w14:textId="0D8A0E6D" w:rsidR="00F807CC" w:rsidRDefault="00F807CC" w:rsidP="00F807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1596">
        <w:rPr>
          <w:rFonts w:asciiTheme="majorBidi" w:hAnsiTheme="majorBidi" w:cstheme="majorBidi"/>
          <w:b/>
          <w:sz w:val="24"/>
          <w:szCs w:val="24"/>
        </w:rPr>
        <w:t>FINANŠU PIEDĀVĀJUMS</w:t>
      </w:r>
    </w:p>
    <w:p w14:paraId="045816C3" w14:textId="37300DED" w:rsidR="00F807CC" w:rsidRPr="00F807CC" w:rsidRDefault="00F807CC" w:rsidP="00F807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07CC">
        <w:rPr>
          <w:b/>
          <w:sz w:val="24"/>
          <w:szCs w:val="24"/>
        </w:rPr>
        <w:t>“</w:t>
      </w:r>
      <w:r w:rsidRPr="00F807CC">
        <w:rPr>
          <w:rFonts w:ascii="Times New Roman" w:eastAsia="Calibri" w:hAnsi="Times New Roman" w:cs="Times New Roman"/>
          <w:b/>
          <w:noProof/>
          <w:sz w:val="24"/>
          <w:szCs w:val="24"/>
        </w:rPr>
        <w:t>Ugunsgrēka atklāšanas un trauksmes signalizācijas sistēmas apkalpošana</w:t>
      </w:r>
      <w:r w:rsidR="00664FA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664FAF">
        <w:rPr>
          <w:rFonts w:ascii="Times New Roman" w:eastAsia="Calibri" w:hAnsi="Times New Roman" w:cs="Times New Roman"/>
          <w:b/>
          <w:noProof/>
        </w:rPr>
        <w:t>Saulkrastu novadā</w:t>
      </w:r>
      <w:r w:rsidRPr="00F807CC">
        <w:rPr>
          <w:b/>
          <w:sz w:val="24"/>
          <w:szCs w:val="24"/>
        </w:rPr>
        <w:t>”</w:t>
      </w:r>
    </w:p>
    <w:p w14:paraId="2AF34327" w14:textId="77777777" w:rsidR="00F807CC" w:rsidRDefault="00F807CC" w:rsidP="00F807CC">
      <w:pPr>
        <w:pStyle w:val="NormalWeb1"/>
        <w:spacing w:before="0" w:after="0"/>
        <w:jc w:val="center"/>
        <w:rPr>
          <w:bCs/>
          <w:sz w:val="22"/>
          <w:szCs w:val="22"/>
        </w:rPr>
      </w:pPr>
    </w:p>
    <w:p w14:paraId="77EE1819" w14:textId="49A2632F" w:rsidR="00CC26B9" w:rsidRDefault="00F807CC" w:rsidP="006775EB">
      <w:pPr>
        <w:tabs>
          <w:tab w:val="left" w:pos="1019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7CC">
        <w:rPr>
          <w:rFonts w:asciiTheme="majorBidi" w:hAnsiTheme="majorBidi" w:cstheme="majorBidi"/>
          <w:sz w:val="24"/>
          <w:szCs w:val="24"/>
        </w:rPr>
        <w:t>Iepazinušies ar tirgus izpētes</w:t>
      </w:r>
      <w:r w:rsidRPr="00F807C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807CC">
        <w:rPr>
          <w:b/>
          <w:sz w:val="24"/>
          <w:szCs w:val="24"/>
        </w:rPr>
        <w:t>“</w:t>
      </w:r>
      <w:r w:rsidRPr="00F807CC">
        <w:rPr>
          <w:rFonts w:ascii="Times New Roman" w:eastAsia="Calibri" w:hAnsi="Times New Roman" w:cs="Times New Roman"/>
          <w:b/>
          <w:noProof/>
          <w:sz w:val="24"/>
          <w:szCs w:val="24"/>
        </w:rPr>
        <w:t>Ugunsgrēka atklāšanas un trauksmes signalizācijas sistēmas apkalpošana</w:t>
      </w:r>
      <w:r w:rsidRPr="00F807CC">
        <w:rPr>
          <w:b/>
          <w:sz w:val="24"/>
          <w:szCs w:val="24"/>
        </w:rPr>
        <w:t xml:space="preserve">” </w:t>
      </w:r>
      <w:r w:rsidRPr="00F807CC">
        <w:rPr>
          <w:rFonts w:asciiTheme="majorBidi" w:hAnsiTheme="majorBidi" w:cstheme="majorBidi"/>
          <w:sz w:val="24"/>
          <w:szCs w:val="24"/>
        </w:rPr>
        <w:t>noteikumiem, mēs apakšā parakstījušies, piedāvājam sniegt pakalpojumu, saskaņā ar minētās tirgus izpētes uzaicinājuma prasībām</w:t>
      </w:r>
      <w:r w:rsidR="00FC7DC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Tehnisko specifikāciju</w:t>
      </w:r>
      <w:r w:rsidR="00FC7DCB">
        <w:rPr>
          <w:rFonts w:asciiTheme="majorBidi" w:hAnsiTheme="majorBidi" w:cstheme="majorBidi"/>
          <w:sz w:val="24"/>
          <w:szCs w:val="24"/>
        </w:rPr>
        <w:t xml:space="preserve"> un tehniskās apkopes reglamentu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07CC">
        <w:rPr>
          <w:rFonts w:asciiTheme="majorBidi" w:hAnsiTheme="majorBidi" w:cstheme="majorBidi"/>
          <w:sz w:val="24"/>
          <w:szCs w:val="24"/>
        </w:rPr>
        <w:t>par kopējo līgumcenu: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985"/>
        <w:gridCol w:w="1984"/>
        <w:gridCol w:w="2030"/>
      </w:tblGrid>
      <w:tr w:rsidR="00411209" w:rsidRPr="00811596" w14:paraId="64BCFFF2" w14:textId="77777777" w:rsidTr="00411209">
        <w:trPr>
          <w:trHeight w:val="7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DE66AD" w14:textId="77777777" w:rsidR="006775EB" w:rsidRPr="00811596" w:rsidRDefault="006775EB" w:rsidP="006775EB">
            <w:pPr>
              <w:tabs>
                <w:tab w:val="left" w:pos="171"/>
                <w:tab w:val="left" w:pos="900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b/>
                <w:sz w:val="24"/>
                <w:szCs w:val="24"/>
              </w:rPr>
              <w:br w:type="page"/>
            </w:r>
          </w:p>
          <w:p w14:paraId="5215E060" w14:textId="77777777" w:rsidR="006775EB" w:rsidRPr="00811596" w:rsidRDefault="006775EB" w:rsidP="006775EB">
            <w:pPr>
              <w:tabs>
                <w:tab w:val="left" w:pos="171"/>
                <w:tab w:val="left" w:pos="900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DA170" w14:textId="1AC3EDB5" w:rsidR="006775EB" w:rsidRPr="006775EB" w:rsidRDefault="00FC7DCB" w:rsidP="006775EB">
            <w:pPr>
              <w:suppressAutoHyphens/>
              <w:autoSpaceDE w:val="0"/>
              <w:jc w:val="center"/>
              <w:rPr>
                <w:rFonts w:asciiTheme="majorBidi" w:eastAsia="Calibri" w:hAnsiTheme="majorBidi" w:cstheme="majorBidi"/>
                <w:b/>
                <w:lang w:eastAsia="ar-SA"/>
              </w:rPr>
            </w:pPr>
            <w:r>
              <w:rPr>
                <w:rFonts w:asciiTheme="majorBidi" w:eastAsia="Calibri" w:hAnsiTheme="majorBidi" w:cstheme="majorBidi"/>
                <w:b/>
                <w:lang w:eastAsia="ar-SA"/>
              </w:rPr>
              <w:t>Cena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 xml:space="preserve"> EUR bez PVN</w:t>
            </w:r>
            <w:r w:rsidR="007842EE" w:rsidRPr="00CD3FF3">
              <w:rPr>
                <w:rFonts w:asciiTheme="majorBidi" w:eastAsia="Calibri" w:hAnsiTheme="majorBidi" w:cstheme="majorBidi"/>
                <w:b/>
                <w:lang w:eastAsia="ar-SA"/>
              </w:rPr>
              <w:t>,</w:t>
            </w:r>
            <w:r w:rsidR="007842EE" w:rsidRPr="007842EE">
              <w:rPr>
                <w:rFonts w:asciiTheme="majorBidi" w:eastAsia="Calibri" w:hAnsiTheme="majorBidi" w:cstheme="majorBidi"/>
                <w:b/>
                <w:lang w:eastAsia="ar-SA"/>
              </w:rPr>
              <w:t xml:space="preserve"> ja</w:t>
            </w:r>
            <w:r w:rsidR="007842EE">
              <w:rPr>
                <w:rFonts w:asciiTheme="majorBidi" w:eastAsia="Calibri" w:hAnsiTheme="majorBidi" w:cstheme="majorBidi"/>
                <w:b/>
                <w:u w:val="single"/>
                <w:lang w:eastAsia="ar-SA"/>
              </w:rPr>
              <w:t xml:space="preserve"> 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>līguma termiņš 1 gads**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70201" w14:textId="710712BC" w:rsidR="006775EB" w:rsidRPr="006775EB" w:rsidRDefault="00FC7DCB" w:rsidP="006775EB">
            <w:pPr>
              <w:tabs>
                <w:tab w:val="left" w:pos="180"/>
                <w:tab w:val="left" w:pos="540"/>
                <w:tab w:val="left" w:pos="900"/>
              </w:tabs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lang w:eastAsia="ar-SA"/>
              </w:rPr>
              <w:t>Cena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 xml:space="preserve"> EUR bez PVN</w:t>
            </w:r>
            <w:r w:rsidR="007842EE">
              <w:rPr>
                <w:rFonts w:asciiTheme="majorBidi" w:eastAsia="Calibri" w:hAnsiTheme="majorBidi" w:cstheme="majorBidi"/>
                <w:b/>
                <w:lang w:eastAsia="ar-SA"/>
              </w:rPr>
              <w:t xml:space="preserve">, ja 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>līguma termiņš 2 gadi**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54C2AC" w14:textId="720A8108" w:rsidR="006775EB" w:rsidRPr="006775EB" w:rsidRDefault="00FC7DCB" w:rsidP="006775EB">
            <w:pPr>
              <w:tabs>
                <w:tab w:val="left" w:pos="180"/>
                <w:tab w:val="left" w:pos="900"/>
              </w:tabs>
              <w:jc w:val="center"/>
              <w:rPr>
                <w:rFonts w:asciiTheme="majorBidi" w:eastAsia="Calibri" w:hAnsiTheme="majorBidi" w:cstheme="majorBidi"/>
                <w:b/>
                <w:lang w:eastAsia="ar-SA"/>
              </w:rPr>
            </w:pPr>
            <w:r>
              <w:rPr>
                <w:rFonts w:asciiTheme="majorBidi" w:eastAsia="Calibri" w:hAnsiTheme="majorBidi" w:cstheme="majorBidi"/>
                <w:b/>
                <w:lang w:eastAsia="ar-SA"/>
              </w:rPr>
              <w:t>Cena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 xml:space="preserve"> EUR bez PVN</w:t>
            </w:r>
            <w:r w:rsidR="007842EE">
              <w:rPr>
                <w:rFonts w:asciiTheme="majorBidi" w:eastAsia="Calibri" w:hAnsiTheme="majorBidi" w:cstheme="majorBidi"/>
                <w:b/>
                <w:lang w:eastAsia="ar-SA"/>
              </w:rPr>
              <w:t xml:space="preserve">, ja </w:t>
            </w:r>
            <w:r w:rsidR="006775EB" w:rsidRPr="006775EB">
              <w:rPr>
                <w:rFonts w:asciiTheme="majorBidi" w:eastAsia="Calibri" w:hAnsiTheme="majorBidi" w:cstheme="majorBidi"/>
                <w:b/>
                <w:lang w:eastAsia="ar-SA"/>
              </w:rPr>
              <w:t>līguma termiņš 3 gadi**</w:t>
            </w:r>
          </w:p>
        </w:tc>
      </w:tr>
      <w:tr w:rsidR="00411209" w:rsidRPr="00811596" w14:paraId="6A9048C6" w14:textId="77777777" w:rsidTr="0041120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E159" w14:textId="77777777" w:rsidR="00FF1315" w:rsidRPr="00A16D8F" w:rsidRDefault="00FF1315" w:rsidP="006775EB">
            <w:pPr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noProof/>
              </w:rPr>
              <w:t>U</w:t>
            </w:r>
            <w:r w:rsidRPr="00E456FE">
              <w:rPr>
                <w:rFonts w:ascii="Times New Roman" w:eastAsia="Calibri" w:hAnsi="Times New Roman" w:cs="Times New Roman"/>
                <w:b/>
                <w:noProof/>
              </w:rPr>
              <w:t>gunsgrēka atklāšanas un trauksmes signalizācijas sistēmas apkalpošana</w:t>
            </w:r>
            <w:r>
              <w:rPr>
                <w:b/>
              </w:rPr>
              <w:t>”</w:t>
            </w:r>
            <w:r w:rsidRPr="00811596">
              <w:rPr>
                <w:rFonts w:asciiTheme="majorBid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E588" w14:textId="77777777" w:rsidR="00FF1315" w:rsidRPr="00811596" w:rsidRDefault="00FF1315" w:rsidP="002E47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FDA" w14:textId="77777777" w:rsidR="00FF1315" w:rsidRPr="00811596" w:rsidRDefault="00FF1315" w:rsidP="00465DB0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F93" w14:textId="77777777" w:rsidR="00FF1315" w:rsidRPr="00811596" w:rsidRDefault="00FF1315" w:rsidP="00465DB0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75EB" w:rsidRPr="00811596" w14:paraId="5FFE28D2" w14:textId="77777777" w:rsidTr="0041120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12FF" w14:textId="6E671F5F" w:rsidR="006775EB" w:rsidRPr="006775EB" w:rsidRDefault="006775EB" w:rsidP="006775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75EB">
              <w:rPr>
                <w:rFonts w:ascii="Times New Roman" w:hAnsi="Times New Roman" w:cs="Times New Roman"/>
                <w:b/>
              </w:rPr>
              <w:t>PVN 21%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AAE2" w14:textId="77777777" w:rsidR="006775EB" w:rsidRPr="00811596" w:rsidRDefault="006775EB" w:rsidP="002E47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6AD" w14:textId="77777777" w:rsidR="006775EB" w:rsidRPr="00811596" w:rsidRDefault="006775EB" w:rsidP="002E4702">
            <w:pPr>
              <w:tabs>
                <w:tab w:val="left" w:pos="180"/>
                <w:tab w:val="left" w:pos="540"/>
                <w:tab w:val="left" w:pos="900"/>
              </w:tabs>
              <w:ind w:left="540" w:hanging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704" w14:textId="77777777" w:rsidR="006775EB" w:rsidRPr="00811596" w:rsidRDefault="006775EB" w:rsidP="002E4702">
            <w:pPr>
              <w:tabs>
                <w:tab w:val="left" w:pos="180"/>
                <w:tab w:val="left" w:pos="540"/>
                <w:tab w:val="left" w:pos="900"/>
              </w:tabs>
              <w:ind w:left="540" w:hanging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75EB" w:rsidRPr="00811596" w14:paraId="144BDBA6" w14:textId="77777777" w:rsidTr="0041120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7A0B" w14:textId="624AFB76" w:rsidR="006775EB" w:rsidRPr="006775EB" w:rsidRDefault="006775EB" w:rsidP="006775E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F19C" w14:textId="77777777" w:rsidR="006775EB" w:rsidRPr="00811596" w:rsidRDefault="006775EB" w:rsidP="002E47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9A7" w14:textId="77777777" w:rsidR="006775EB" w:rsidRPr="00811596" w:rsidRDefault="006775EB" w:rsidP="002E4702">
            <w:pPr>
              <w:tabs>
                <w:tab w:val="left" w:pos="180"/>
                <w:tab w:val="left" w:pos="540"/>
                <w:tab w:val="left" w:pos="900"/>
              </w:tabs>
              <w:ind w:left="540" w:hanging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D69" w14:textId="77777777" w:rsidR="006775EB" w:rsidRPr="00811596" w:rsidRDefault="006775EB" w:rsidP="002E4702">
            <w:pPr>
              <w:tabs>
                <w:tab w:val="left" w:pos="180"/>
                <w:tab w:val="left" w:pos="540"/>
                <w:tab w:val="left" w:pos="900"/>
              </w:tabs>
              <w:ind w:left="540" w:hanging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663223" w14:textId="77777777" w:rsidR="00E6299C" w:rsidRDefault="00E6299C" w:rsidP="00147509">
      <w:pPr>
        <w:tabs>
          <w:tab w:val="left" w:pos="101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A93A71" w14:textId="1F31390C" w:rsidR="00FF1315" w:rsidRPr="00E6299C" w:rsidRDefault="00465DB0" w:rsidP="00CC1A24">
      <w:pPr>
        <w:tabs>
          <w:tab w:val="left" w:pos="1019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299C">
        <w:rPr>
          <w:rFonts w:asciiTheme="majorBidi" w:hAnsiTheme="majorBidi" w:cstheme="majorBidi"/>
          <w:sz w:val="24"/>
          <w:szCs w:val="24"/>
        </w:rPr>
        <w:t xml:space="preserve">*Finanšu piedāvājuma cenā jābūt iekļautām visām izmaksām, kas saistītas ar </w:t>
      </w:r>
      <w:r w:rsidR="00147509" w:rsidRPr="00E6299C">
        <w:rPr>
          <w:rFonts w:asciiTheme="majorBidi" w:hAnsiTheme="majorBidi" w:cstheme="majorBidi"/>
          <w:sz w:val="24"/>
          <w:szCs w:val="24"/>
        </w:rPr>
        <w:t>pakalpojuma sniegšanu</w:t>
      </w:r>
      <w:r w:rsidRPr="00E6299C">
        <w:rPr>
          <w:rFonts w:asciiTheme="majorBidi" w:hAnsiTheme="majorBidi" w:cstheme="majorBidi"/>
          <w:sz w:val="24"/>
          <w:szCs w:val="24"/>
        </w:rPr>
        <w:t>, kā arī izmaksās jāietver visi riski, tajā skaitā visi iespējamie sadārdzinājumi</w:t>
      </w:r>
      <w:r w:rsidR="00147509" w:rsidRPr="00E6299C">
        <w:rPr>
          <w:rFonts w:asciiTheme="majorBidi" w:hAnsiTheme="majorBidi" w:cstheme="majorBidi"/>
          <w:sz w:val="24"/>
          <w:szCs w:val="24"/>
        </w:rPr>
        <w:t>.</w:t>
      </w:r>
    </w:p>
    <w:p w14:paraId="06AFBBD3" w14:textId="284CFEBA" w:rsidR="00465DB0" w:rsidRPr="00E6299C" w:rsidRDefault="00465DB0" w:rsidP="008822BC">
      <w:pPr>
        <w:tabs>
          <w:tab w:val="left" w:pos="1019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299C">
        <w:rPr>
          <w:rFonts w:asciiTheme="majorBidi" w:hAnsiTheme="majorBidi" w:cstheme="majorBidi"/>
          <w:sz w:val="24"/>
          <w:szCs w:val="24"/>
        </w:rPr>
        <w:t xml:space="preserve">*Finanšu piedāvājumu sagatavo atbilstoši </w:t>
      </w:r>
      <w:r w:rsidR="00147509" w:rsidRPr="00E6299C">
        <w:rPr>
          <w:rFonts w:asciiTheme="majorBidi" w:hAnsiTheme="majorBidi" w:cstheme="majorBidi"/>
          <w:sz w:val="24"/>
          <w:szCs w:val="24"/>
        </w:rPr>
        <w:t>Tehniskai specifikācijai</w:t>
      </w:r>
      <w:r w:rsidRPr="00E6299C">
        <w:rPr>
          <w:rFonts w:asciiTheme="majorBidi" w:hAnsiTheme="majorBidi" w:cstheme="majorBidi"/>
          <w:sz w:val="24"/>
          <w:szCs w:val="24"/>
        </w:rPr>
        <w:t>, kas ir Finanšu piedāvājuma neatņemama sastāvdaļa</w:t>
      </w:r>
      <w:r w:rsidR="00147509" w:rsidRPr="00E6299C">
        <w:rPr>
          <w:rFonts w:asciiTheme="majorBidi" w:hAnsiTheme="majorBidi" w:cstheme="majorBidi"/>
          <w:sz w:val="24"/>
          <w:szCs w:val="24"/>
        </w:rPr>
        <w:t>.</w:t>
      </w:r>
    </w:p>
    <w:p w14:paraId="31026E55" w14:textId="7EE1D8A5" w:rsidR="00465DB0" w:rsidRPr="00E6299C" w:rsidRDefault="00465DB0" w:rsidP="008822BC">
      <w:pPr>
        <w:tabs>
          <w:tab w:val="left" w:pos="1019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299C">
        <w:rPr>
          <w:rFonts w:asciiTheme="majorBidi" w:hAnsiTheme="majorBidi" w:cstheme="majorBidi"/>
          <w:iCs/>
          <w:sz w:val="24"/>
          <w:szCs w:val="24"/>
        </w:rPr>
        <w:t>*Pretendentam</w:t>
      </w:r>
      <w:r w:rsidRPr="00E6299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6299C">
        <w:rPr>
          <w:rFonts w:asciiTheme="majorBidi" w:hAnsiTheme="majorBidi" w:cstheme="majorBidi"/>
          <w:sz w:val="24"/>
          <w:szCs w:val="24"/>
        </w:rPr>
        <w:t xml:space="preserve">cena jānorāda </w:t>
      </w:r>
      <w:proofErr w:type="spellStart"/>
      <w:r w:rsidRPr="00E6299C">
        <w:rPr>
          <w:rFonts w:asciiTheme="majorBidi" w:hAnsiTheme="majorBidi" w:cstheme="majorBidi"/>
          <w:i/>
          <w:sz w:val="24"/>
          <w:szCs w:val="24"/>
        </w:rPr>
        <w:t>euro</w:t>
      </w:r>
      <w:proofErr w:type="spellEnd"/>
      <w:r w:rsidRPr="00E6299C">
        <w:rPr>
          <w:rFonts w:asciiTheme="majorBidi" w:hAnsiTheme="majorBidi" w:cstheme="majorBidi"/>
          <w:sz w:val="24"/>
          <w:szCs w:val="24"/>
        </w:rPr>
        <w:t>, un līguma cenā ir jāiekļauj visas nodevas, nodokļi un obligātie maksājumi, izņemot pievienotās vērtības nodokli</w:t>
      </w:r>
      <w:r w:rsidR="00147509" w:rsidRPr="00E6299C">
        <w:rPr>
          <w:rFonts w:asciiTheme="majorBidi" w:hAnsiTheme="majorBidi" w:cstheme="majorBidi"/>
          <w:sz w:val="24"/>
          <w:szCs w:val="24"/>
        </w:rPr>
        <w:t>.</w:t>
      </w:r>
    </w:p>
    <w:p w14:paraId="09653985" w14:textId="3ED30499" w:rsidR="00147509" w:rsidRPr="00E6299C" w:rsidRDefault="00147509" w:rsidP="008822BC">
      <w:pPr>
        <w:tabs>
          <w:tab w:val="left" w:pos="1019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299C">
        <w:rPr>
          <w:rFonts w:asciiTheme="majorBidi" w:hAnsiTheme="majorBidi" w:cstheme="majorBidi"/>
          <w:sz w:val="24"/>
          <w:szCs w:val="24"/>
        </w:rPr>
        <w:t>**</w:t>
      </w:r>
      <w:r w:rsidR="00E6299C">
        <w:rPr>
          <w:rFonts w:asciiTheme="majorBidi" w:hAnsiTheme="majorBidi" w:cstheme="majorBidi"/>
          <w:sz w:val="24"/>
          <w:szCs w:val="24"/>
        </w:rPr>
        <w:t xml:space="preserve"> Pasūtītājam ir tiesības slēgt līgumu uz termiņu</w:t>
      </w:r>
      <w:r w:rsidR="007842EE">
        <w:rPr>
          <w:rFonts w:asciiTheme="majorBidi" w:hAnsiTheme="majorBidi" w:cstheme="majorBidi"/>
          <w:sz w:val="24"/>
          <w:szCs w:val="24"/>
        </w:rPr>
        <w:t xml:space="preserve"> (1 gads, vai 2 gadi, vai 3 gadi)</w:t>
      </w:r>
      <w:r w:rsidR="00E6299C">
        <w:rPr>
          <w:rFonts w:asciiTheme="majorBidi" w:hAnsiTheme="majorBidi" w:cstheme="majorBidi"/>
          <w:sz w:val="24"/>
          <w:szCs w:val="24"/>
        </w:rPr>
        <w:t>, kas atbilst tā finanšu iespējām.</w:t>
      </w:r>
    </w:p>
    <w:p w14:paraId="37852E48" w14:textId="2F175865" w:rsidR="00FF1315" w:rsidRDefault="00FF1315" w:rsidP="00F807CC">
      <w:pPr>
        <w:tabs>
          <w:tab w:val="left" w:pos="1019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2DA6D729" w14:textId="77777777" w:rsidR="008822BC" w:rsidRDefault="008822BC" w:rsidP="00F807CC">
      <w:pPr>
        <w:tabs>
          <w:tab w:val="left" w:pos="1019"/>
        </w:tabs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3889"/>
      </w:tblGrid>
      <w:tr w:rsidR="00E6299C" w:rsidRPr="00811596" w14:paraId="57E368CE" w14:textId="77777777" w:rsidTr="002E4702">
        <w:tc>
          <w:tcPr>
            <w:tcW w:w="4927" w:type="dxa"/>
            <w:hideMark/>
          </w:tcPr>
          <w:p w14:paraId="0DD37E44" w14:textId="77777777" w:rsidR="00E6299C" w:rsidRPr="00811596" w:rsidRDefault="00E6299C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Pilnvarotās personas paraksts: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9FA0AB" w14:textId="77777777" w:rsidR="00E6299C" w:rsidRPr="00811596" w:rsidRDefault="00E6299C" w:rsidP="002E4702">
            <w:pPr>
              <w:snapToGrid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99C" w:rsidRPr="00811596" w14:paraId="581BE864" w14:textId="77777777" w:rsidTr="002E4702">
        <w:tc>
          <w:tcPr>
            <w:tcW w:w="4927" w:type="dxa"/>
            <w:hideMark/>
          </w:tcPr>
          <w:p w14:paraId="4A3898E0" w14:textId="77777777" w:rsidR="00E6299C" w:rsidRPr="00811596" w:rsidRDefault="00E6299C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Parakstītāja vārds, uzvārds un amats: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4DB4BE" w14:textId="77777777" w:rsidR="00E6299C" w:rsidRPr="00811596" w:rsidRDefault="00E6299C" w:rsidP="002E4702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299C" w:rsidRPr="00811596" w14:paraId="4DC68BF2" w14:textId="77777777" w:rsidTr="002E4702">
        <w:tc>
          <w:tcPr>
            <w:tcW w:w="4927" w:type="dxa"/>
            <w:hideMark/>
          </w:tcPr>
          <w:p w14:paraId="41AF1879" w14:textId="77777777" w:rsidR="00E6299C" w:rsidRPr="00811596" w:rsidRDefault="00E6299C" w:rsidP="002E4702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1596">
              <w:rPr>
                <w:rFonts w:asciiTheme="majorBidi" w:hAnsiTheme="majorBidi" w:cstheme="majorBidi"/>
                <w:sz w:val="24"/>
                <w:szCs w:val="24"/>
              </w:rPr>
              <w:t>Piedāvājumu iesniedzējas sabiedrības nosaukums: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AB31E" w14:textId="77777777" w:rsidR="00E6299C" w:rsidRPr="00811596" w:rsidRDefault="00E6299C" w:rsidP="002E4702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05A68E" w14:textId="77777777" w:rsidR="00E6299C" w:rsidRDefault="00E6299C" w:rsidP="00F807CC">
      <w:pPr>
        <w:tabs>
          <w:tab w:val="left" w:pos="1019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73DD33E4" w14:textId="17BB6A49" w:rsidR="008F3A6E" w:rsidRPr="00804129" w:rsidRDefault="008F3A6E" w:rsidP="00E730FE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eastAsia="lv-LV"/>
        </w:rPr>
        <w:br w:type="page"/>
      </w:r>
      <w:r w:rsidRPr="00804129">
        <w:rPr>
          <w:rFonts w:asciiTheme="majorBidi" w:hAnsiTheme="majorBidi" w:cstheme="majorBidi"/>
          <w:b/>
        </w:rPr>
        <w:lastRenderedPageBreak/>
        <w:t>Tirgus izpētes</w:t>
      </w:r>
    </w:p>
    <w:p w14:paraId="684CB185" w14:textId="77777777" w:rsidR="00E730FE" w:rsidRDefault="008F3A6E" w:rsidP="00E730F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  <w:r w:rsidRPr="00804129">
        <w:rPr>
          <w:b/>
        </w:rPr>
        <w:t>“</w:t>
      </w:r>
      <w:r w:rsidRPr="00804129">
        <w:rPr>
          <w:rFonts w:ascii="Times New Roman" w:eastAsia="Calibri" w:hAnsi="Times New Roman" w:cs="Times New Roman"/>
          <w:b/>
          <w:noProof/>
        </w:rPr>
        <w:t>Ugunsgrēka atklāšanas un trauksmes</w:t>
      </w:r>
      <w:r>
        <w:rPr>
          <w:rFonts w:ascii="Times New Roman" w:eastAsia="Calibri" w:hAnsi="Times New Roman" w:cs="Times New Roman"/>
          <w:b/>
          <w:noProof/>
        </w:rPr>
        <w:t xml:space="preserve"> </w:t>
      </w:r>
      <w:r w:rsidRPr="00804129">
        <w:rPr>
          <w:rFonts w:ascii="Times New Roman" w:eastAsia="Calibri" w:hAnsi="Times New Roman" w:cs="Times New Roman"/>
          <w:b/>
          <w:noProof/>
        </w:rPr>
        <w:t>signalizācijas sistēmas</w:t>
      </w:r>
    </w:p>
    <w:p w14:paraId="081C97F6" w14:textId="58058F06" w:rsidR="008F3A6E" w:rsidRPr="00804129" w:rsidRDefault="008F3A6E" w:rsidP="00E730FE">
      <w:pPr>
        <w:spacing w:after="0" w:line="240" w:lineRule="auto"/>
        <w:jc w:val="right"/>
        <w:rPr>
          <w:b/>
        </w:rPr>
      </w:pPr>
      <w:r w:rsidRPr="00804129">
        <w:rPr>
          <w:rFonts w:ascii="Times New Roman" w:eastAsia="Calibri" w:hAnsi="Times New Roman" w:cs="Times New Roman"/>
          <w:b/>
          <w:noProof/>
        </w:rPr>
        <w:t>apkalpošana</w:t>
      </w:r>
      <w:r w:rsidR="00E730FE">
        <w:rPr>
          <w:rFonts w:ascii="Times New Roman" w:eastAsia="Calibri" w:hAnsi="Times New Roman" w:cs="Times New Roman"/>
          <w:b/>
          <w:noProof/>
        </w:rPr>
        <w:t xml:space="preserve"> Saulkrastu novadā</w:t>
      </w:r>
      <w:r w:rsidRPr="00804129">
        <w:rPr>
          <w:b/>
        </w:rPr>
        <w:t>”</w:t>
      </w:r>
      <w:r w:rsidR="00E730FE">
        <w:rPr>
          <w:b/>
        </w:rPr>
        <w:t xml:space="preserve"> </w:t>
      </w:r>
    </w:p>
    <w:p w14:paraId="4BFE5BA8" w14:textId="0E93A913" w:rsidR="008F3A6E" w:rsidRDefault="008F3A6E" w:rsidP="008F3A6E">
      <w:pPr>
        <w:spacing w:after="0" w:line="240" w:lineRule="auto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4</w:t>
      </w:r>
      <w:r w:rsidRPr="00804129">
        <w:rPr>
          <w:rFonts w:asciiTheme="majorBidi" w:hAnsiTheme="majorBidi" w:cstheme="majorBidi"/>
          <w:b/>
        </w:rPr>
        <w:t>.pielikums</w:t>
      </w:r>
    </w:p>
    <w:p w14:paraId="780F2B12" w14:textId="25B44664" w:rsidR="008F3A6E" w:rsidRDefault="007E2BA9" w:rsidP="007E2BA9">
      <w:pPr>
        <w:tabs>
          <w:tab w:val="left" w:pos="5233"/>
        </w:tabs>
        <w:spacing w:after="0" w:line="240" w:lineRule="auto"/>
        <w:rPr>
          <w:b/>
        </w:rPr>
      </w:pPr>
      <w:r>
        <w:rPr>
          <w:b/>
        </w:rPr>
        <w:tab/>
      </w:r>
    </w:p>
    <w:p w14:paraId="78F45915" w14:textId="51510BB0" w:rsidR="008F3A6E" w:rsidRPr="008F3A6E" w:rsidRDefault="008F3A6E" w:rsidP="008F3A6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3A6E">
        <w:rPr>
          <w:rFonts w:asciiTheme="majorBidi" w:hAnsiTheme="majorBidi" w:cstheme="majorBidi"/>
          <w:b/>
          <w:bCs/>
          <w:iCs/>
          <w:sz w:val="24"/>
          <w:szCs w:val="24"/>
          <w:lang w:eastAsia="lv-LV"/>
        </w:rPr>
        <w:t>TEHNISKĀ SPECIFIKĀCIJA</w:t>
      </w:r>
    </w:p>
    <w:p w14:paraId="7BFC2625" w14:textId="10FB2EBF" w:rsidR="008F3A6E" w:rsidRDefault="008F3A6E" w:rsidP="007E2BA9">
      <w:pPr>
        <w:spacing w:after="120" w:line="240" w:lineRule="auto"/>
        <w:jc w:val="center"/>
        <w:rPr>
          <w:b/>
          <w:sz w:val="24"/>
          <w:szCs w:val="24"/>
        </w:rPr>
      </w:pPr>
      <w:r w:rsidRPr="00F807CC">
        <w:rPr>
          <w:b/>
          <w:sz w:val="24"/>
          <w:szCs w:val="24"/>
        </w:rPr>
        <w:t>“</w:t>
      </w:r>
      <w:r w:rsidRPr="00F807CC">
        <w:rPr>
          <w:rFonts w:ascii="Times New Roman" w:eastAsia="Calibri" w:hAnsi="Times New Roman" w:cs="Times New Roman"/>
          <w:b/>
          <w:noProof/>
          <w:sz w:val="24"/>
          <w:szCs w:val="24"/>
        </w:rPr>
        <w:t>Ugunsgrēka atklāšanas un trauksmes signalizācijas sistēmas apkalpošana</w:t>
      </w:r>
      <w:r w:rsidR="00664FA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664FAF">
        <w:rPr>
          <w:rFonts w:ascii="Times New Roman" w:eastAsia="Calibri" w:hAnsi="Times New Roman" w:cs="Times New Roman"/>
          <w:b/>
          <w:noProof/>
        </w:rPr>
        <w:t>Saulkrastu novadā</w:t>
      </w:r>
      <w:r w:rsidRPr="00F807CC">
        <w:rPr>
          <w:b/>
          <w:sz w:val="24"/>
          <w:szCs w:val="24"/>
        </w:rPr>
        <w:t>”</w:t>
      </w:r>
    </w:p>
    <w:p w14:paraId="534A47A6" w14:textId="37D5BDB1" w:rsidR="007E2BA9" w:rsidRPr="007E2BA9" w:rsidRDefault="007E2BA9" w:rsidP="00AA348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7E2BA9" w:rsidRPr="007E2BA9" w:rsidSect="00E456FE">
          <w:pgSz w:w="11906" w:h="16838"/>
          <w:pgMar w:top="1276" w:right="1985" w:bottom="425" w:left="1418" w:header="709" w:footer="709" w:gutter="0"/>
          <w:cols w:space="708"/>
          <w:docGrid w:linePitch="360"/>
        </w:sectPr>
      </w:pPr>
      <w:r w:rsidRPr="007E2BA9">
        <w:rPr>
          <w:rFonts w:ascii="Times New Roman" w:hAnsi="Times New Roman" w:cs="Times New Roman"/>
          <w:bCs/>
          <w:sz w:val="24"/>
          <w:szCs w:val="24"/>
        </w:rPr>
        <w:t>Objektu saraksts</w:t>
      </w:r>
      <w:r w:rsidR="00AA3485">
        <w:rPr>
          <w:rFonts w:ascii="Times New Roman" w:hAnsi="Times New Roman" w:cs="Times New Roman"/>
          <w:bCs/>
          <w:sz w:val="24"/>
          <w:szCs w:val="24"/>
        </w:rPr>
        <w:t xml:space="preserve"> un tehniskās apkopes reglaments</w:t>
      </w:r>
      <w:r w:rsidRPr="007E2BA9">
        <w:rPr>
          <w:rFonts w:ascii="Times New Roman" w:hAnsi="Times New Roman" w:cs="Times New Roman"/>
          <w:bCs/>
          <w:sz w:val="24"/>
          <w:szCs w:val="24"/>
        </w:rPr>
        <w:t xml:space="preserve"> pievienots atsevišķā failā  </w:t>
      </w:r>
      <w:r w:rsidRPr="007E2BA9">
        <w:rPr>
          <w:rFonts w:ascii="Times New Roman" w:hAnsi="Times New Roman" w:cs="Times New Roman"/>
          <w:bCs/>
          <w:i/>
          <w:iCs/>
          <w:sz w:val="24"/>
          <w:szCs w:val="24"/>
        </w:rPr>
        <w:t>Pielikums_4_UATS.xls</w:t>
      </w:r>
    </w:p>
    <w:p w14:paraId="25FF3ABD" w14:textId="67403264" w:rsidR="00BC7EDA" w:rsidRPr="00811596" w:rsidRDefault="00BC7EDA" w:rsidP="00AA3485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sectPr w:rsidR="00BC7EDA" w:rsidRPr="00811596" w:rsidSect="00E456FE">
      <w:pgSz w:w="16838" w:h="11906" w:orient="landscape"/>
      <w:pgMar w:top="1418" w:right="1276" w:bottom="198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33C" w14:textId="77777777" w:rsidR="00076977" w:rsidRDefault="00076977" w:rsidP="00446527">
      <w:pPr>
        <w:spacing w:after="0" w:line="240" w:lineRule="auto"/>
      </w:pPr>
      <w:r>
        <w:separator/>
      </w:r>
    </w:p>
  </w:endnote>
  <w:endnote w:type="continuationSeparator" w:id="0">
    <w:p w14:paraId="418BC032" w14:textId="77777777" w:rsidR="00076977" w:rsidRDefault="00076977" w:rsidP="004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35F8" w14:textId="77777777" w:rsidR="00076977" w:rsidRDefault="00076977" w:rsidP="00446527">
      <w:pPr>
        <w:spacing w:after="0" w:line="240" w:lineRule="auto"/>
      </w:pPr>
      <w:r>
        <w:separator/>
      </w:r>
    </w:p>
  </w:footnote>
  <w:footnote w:type="continuationSeparator" w:id="0">
    <w:p w14:paraId="67ACF1F8" w14:textId="77777777" w:rsidR="00076977" w:rsidRDefault="00076977" w:rsidP="0044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DF7"/>
    <w:multiLevelType w:val="hybridMultilevel"/>
    <w:tmpl w:val="67663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FA2"/>
    <w:multiLevelType w:val="multilevel"/>
    <w:tmpl w:val="9D16F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E80213"/>
    <w:multiLevelType w:val="hybridMultilevel"/>
    <w:tmpl w:val="B50AAEBC"/>
    <w:lvl w:ilvl="0" w:tplc="C6683222">
      <w:start w:val="1"/>
      <w:numFmt w:val="decimal"/>
      <w:lvlText w:val="%1.)"/>
      <w:lvlJc w:val="left"/>
      <w:pPr>
        <w:ind w:left="21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228A"/>
    <w:multiLevelType w:val="hybridMultilevel"/>
    <w:tmpl w:val="BE648F98"/>
    <w:lvl w:ilvl="0" w:tplc="0BAE5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E4F"/>
    <w:multiLevelType w:val="hybridMultilevel"/>
    <w:tmpl w:val="1682B994"/>
    <w:lvl w:ilvl="0" w:tplc="DE68BA28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50EA"/>
    <w:multiLevelType w:val="hybridMultilevel"/>
    <w:tmpl w:val="FF5E76D4"/>
    <w:lvl w:ilvl="0" w:tplc="CCFEAFF6">
      <w:start w:val="1"/>
      <w:numFmt w:val="decimal"/>
      <w:lvlText w:val="%1.)"/>
      <w:lvlJc w:val="left"/>
      <w:pPr>
        <w:ind w:left="84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9F93FEA"/>
    <w:multiLevelType w:val="hybridMultilevel"/>
    <w:tmpl w:val="FF5884DE"/>
    <w:lvl w:ilvl="0" w:tplc="5D8ACC6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1D03"/>
    <w:multiLevelType w:val="hybridMultilevel"/>
    <w:tmpl w:val="47BED6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4FF"/>
    <w:multiLevelType w:val="multilevel"/>
    <w:tmpl w:val="84A0596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FB0D72"/>
    <w:multiLevelType w:val="multilevel"/>
    <w:tmpl w:val="5A18B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21E5452"/>
    <w:multiLevelType w:val="multilevel"/>
    <w:tmpl w:val="5A18B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6883A1E"/>
    <w:multiLevelType w:val="hybridMultilevel"/>
    <w:tmpl w:val="983A65E4"/>
    <w:lvl w:ilvl="0" w:tplc="04260011">
      <w:start w:val="1"/>
      <w:numFmt w:val="decimal"/>
      <w:lvlText w:val="%1)"/>
      <w:lvlJc w:val="left"/>
      <w:pPr>
        <w:ind w:left="1069" w:hanging="360"/>
      </w:p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8825723">
    <w:abstractNumId w:val="4"/>
  </w:num>
  <w:num w:numId="2" w16cid:durableId="1833525170">
    <w:abstractNumId w:val="5"/>
  </w:num>
  <w:num w:numId="3" w16cid:durableId="1426609082">
    <w:abstractNumId w:val="2"/>
  </w:num>
  <w:num w:numId="4" w16cid:durableId="15931227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4845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7136">
    <w:abstractNumId w:val="0"/>
  </w:num>
  <w:num w:numId="7" w16cid:durableId="568272659">
    <w:abstractNumId w:val="7"/>
  </w:num>
  <w:num w:numId="8" w16cid:durableId="653030956">
    <w:abstractNumId w:val="6"/>
  </w:num>
  <w:num w:numId="9" w16cid:durableId="2033263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3679973">
    <w:abstractNumId w:val="1"/>
  </w:num>
  <w:num w:numId="11" w16cid:durableId="1608923656">
    <w:abstractNumId w:val="9"/>
  </w:num>
  <w:num w:numId="12" w16cid:durableId="264653517">
    <w:abstractNumId w:val="11"/>
  </w:num>
  <w:num w:numId="13" w16cid:durableId="1989355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95"/>
    <w:rsid w:val="0002452D"/>
    <w:rsid w:val="0005424C"/>
    <w:rsid w:val="0007175C"/>
    <w:rsid w:val="00076977"/>
    <w:rsid w:val="00090278"/>
    <w:rsid w:val="000B2EF5"/>
    <w:rsid w:val="000C4C76"/>
    <w:rsid w:val="000C5A90"/>
    <w:rsid w:val="000E09D8"/>
    <w:rsid w:val="000F1B33"/>
    <w:rsid w:val="00102DF1"/>
    <w:rsid w:val="00105B0C"/>
    <w:rsid w:val="001327E3"/>
    <w:rsid w:val="00136ADD"/>
    <w:rsid w:val="001417AD"/>
    <w:rsid w:val="00147509"/>
    <w:rsid w:val="001667A9"/>
    <w:rsid w:val="00183C04"/>
    <w:rsid w:val="00184358"/>
    <w:rsid w:val="0019231C"/>
    <w:rsid w:val="001B1A6B"/>
    <w:rsid w:val="001C0D3A"/>
    <w:rsid w:val="001E5D07"/>
    <w:rsid w:val="00217E9D"/>
    <w:rsid w:val="00232C67"/>
    <w:rsid w:val="00241125"/>
    <w:rsid w:val="002575E5"/>
    <w:rsid w:val="00270416"/>
    <w:rsid w:val="00272A75"/>
    <w:rsid w:val="002877D5"/>
    <w:rsid w:val="002B1050"/>
    <w:rsid w:val="002B16C9"/>
    <w:rsid w:val="002C1B9E"/>
    <w:rsid w:val="002C63E4"/>
    <w:rsid w:val="002E48EF"/>
    <w:rsid w:val="002F7BE7"/>
    <w:rsid w:val="00301F28"/>
    <w:rsid w:val="00302435"/>
    <w:rsid w:val="00304AED"/>
    <w:rsid w:val="003074AB"/>
    <w:rsid w:val="0031036D"/>
    <w:rsid w:val="0034349A"/>
    <w:rsid w:val="00356363"/>
    <w:rsid w:val="0037519A"/>
    <w:rsid w:val="003772D6"/>
    <w:rsid w:val="00386B59"/>
    <w:rsid w:val="003C3290"/>
    <w:rsid w:val="003F701C"/>
    <w:rsid w:val="00411209"/>
    <w:rsid w:val="0042040F"/>
    <w:rsid w:val="00446527"/>
    <w:rsid w:val="00464A3E"/>
    <w:rsid w:val="00465DB0"/>
    <w:rsid w:val="00466CAD"/>
    <w:rsid w:val="00483206"/>
    <w:rsid w:val="00497901"/>
    <w:rsid w:val="004B56B7"/>
    <w:rsid w:val="004D5B6E"/>
    <w:rsid w:val="005016F5"/>
    <w:rsid w:val="00505A59"/>
    <w:rsid w:val="00506B47"/>
    <w:rsid w:val="00506E6D"/>
    <w:rsid w:val="0053138A"/>
    <w:rsid w:val="005A03FB"/>
    <w:rsid w:val="005A269C"/>
    <w:rsid w:val="005F013E"/>
    <w:rsid w:val="006072D8"/>
    <w:rsid w:val="006114B4"/>
    <w:rsid w:val="00627D44"/>
    <w:rsid w:val="00630D6B"/>
    <w:rsid w:val="00631C62"/>
    <w:rsid w:val="00643A71"/>
    <w:rsid w:val="00650000"/>
    <w:rsid w:val="00664FAF"/>
    <w:rsid w:val="006775EB"/>
    <w:rsid w:val="006D6B90"/>
    <w:rsid w:val="006E6E24"/>
    <w:rsid w:val="00711AF1"/>
    <w:rsid w:val="007667CB"/>
    <w:rsid w:val="0077015E"/>
    <w:rsid w:val="00781C5A"/>
    <w:rsid w:val="007842EE"/>
    <w:rsid w:val="007A7CC7"/>
    <w:rsid w:val="007C3654"/>
    <w:rsid w:val="007E2BA9"/>
    <w:rsid w:val="007E6855"/>
    <w:rsid w:val="007F2C6C"/>
    <w:rsid w:val="00804129"/>
    <w:rsid w:val="00811596"/>
    <w:rsid w:val="008169BA"/>
    <w:rsid w:val="00847BC7"/>
    <w:rsid w:val="00877674"/>
    <w:rsid w:val="008822BC"/>
    <w:rsid w:val="008B4F36"/>
    <w:rsid w:val="008E0F10"/>
    <w:rsid w:val="008F3A6E"/>
    <w:rsid w:val="009104BE"/>
    <w:rsid w:val="00920288"/>
    <w:rsid w:val="00922255"/>
    <w:rsid w:val="009224CD"/>
    <w:rsid w:val="00967FBB"/>
    <w:rsid w:val="009A551F"/>
    <w:rsid w:val="009B73D4"/>
    <w:rsid w:val="009D0C98"/>
    <w:rsid w:val="009D3595"/>
    <w:rsid w:val="009E4434"/>
    <w:rsid w:val="009E7BD6"/>
    <w:rsid w:val="00A146BB"/>
    <w:rsid w:val="00A16D8F"/>
    <w:rsid w:val="00A45A6A"/>
    <w:rsid w:val="00A47A7E"/>
    <w:rsid w:val="00AA3485"/>
    <w:rsid w:val="00AC3C1F"/>
    <w:rsid w:val="00AD2341"/>
    <w:rsid w:val="00B01AEC"/>
    <w:rsid w:val="00B7307E"/>
    <w:rsid w:val="00B84ECE"/>
    <w:rsid w:val="00B96906"/>
    <w:rsid w:val="00BA2998"/>
    <w:rsid w:val="00BC1892"/>
    <w:rsid w:val="00BC7EDA"/>
    <w:rsid w:val="00BF4A46"/>
    <w:rsid w:val="00BF5F69"/>
    <w:rsid w:val="00BF6D49"/>
    <w:rsid w:val="00C10C44"/>
    <w:rsid w:val="00C22F6B"/>
    <w:rsid w:val="00C265B0"/>
    <w:rsid w:val="00C46B01"/>
    <w:rsid w:val="00C72E37"/>
    <w:rsid w:val="00C73F3F"/>
    <w:rsid w:val="00CA2784"/>
    <w:rsid w:val="00CB676F"/>
    <w:rsid w:val="00CC1A24"/>
    <w:rsid w:val="00CC26B9"/>
    <w:rsid w:val="00CD3FF3"/>
    <w:rsid w:val="00CE7CA4"/>
    <w:rsid w:val="00CF0B7F"/>
    <w:rsid w:val="00D40FC3"/>
    <w:rsid w:val="00D51D58"/>
    <w:rsid w:val="00D606B5"/>
    <w:rsid w:val="00D71E22"/>
    <w:rsid w:val="00D860B1"/>
    <w:rsid w:val="00D965F8"/>
    <w:rsid w:val="00DB286B"/>
    <w:rsid w:val="00DC54F6"/>
    <w:rsid w:val="00E07403"/>
    <w:rsid w:val="00E234EB"/>
    <w:rsid w:val="00E341DA"/>
    <w:rsid w:val="00E436CF"/>
    <w:rsid w:val="00E44730"/>
    <w:rsid w:val="00E456FE"/>
    <w:rsid w:val="00E6299C"/>
    <w:rsid w:val="00E665D6"/>
    <w:rsid w:val="00E730FE"/>
    <w:rsid w:val="00EA3DC6"/>
    <w:rsid w:val="00EB7857"/>
    <w:rsid w:val="00EC1610"/>
    <w:rsid w:val="00EC407B"/>
    <w:rsid w:val="00F05B6B"/>
    <w:rsid w:val="00F4169F"/>
    <w:rsid w:val="00F4587A"/>
    <w:rsid w:val="00F45C69"/>
    <w:rsid w:val="00F807CC"/>
    <w:rsid w:val="00FA572A"/>
    <w:rsid w:val="00FA57F9"/>
    <w:rsid w:val="00FB3E87"/>
    <w:rsid w:val="00FC7DCB"/>
    <w:rsid w:val="00FD185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346"/>
  <w15:docId w15:val="{93C26F96-1620-4733-8129-F159F7B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26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BlockText"/>
    <w:link w:val="Heading2Char"/>
    <w:semiHidden/>
    <w:unhideWhenUsed/>
    <w:qFormat/>
    <w:rsid w:val="006E6E24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6E24"/>
    <w:pPr>
      <w:keepNext/>
      <w:shd w:val="clear" w:color="auto" w:fill="FFFFFF"/>
      <w:tabs>
        <w:tab w:val="left" w:pos="8201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6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E6E24"/>
    <w:pPr>
      <w:spacing w:before="240" w:after="60"/>
      <w:jc w:val="center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Strip,Normal bullet 2,Bullet list,H&amp;P List Paragraph,2,Saistīto dokumentu saraksts,Numbered Para 1,Dot pt,List Paragraph Char Char Char,Indicator Text,Bullet Points,MAIN CONTENT,IFCL - List Paragraph,List Paragraph12,OBC Bullet"/>
    <w:basedOn w:val="Normal"/>
    <w:link w:val="ListParagraphChar"/>
    <w:uiPriority w:val="34"/>
    <w:qFormat/>
    <w:rsid w:val="009D3595"/>
    <w:pPr>
      <w:ind w:left="720"/>
      <w:contextualSpacing/>
    </w:pPr>
  </w:style>
  <w:style w:type="character" w:customStyle="1" w:styleId="FontStyle18">
    <w:name w:val="Font Style18"/>
    <w:rsid w:val="006072D8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6B7"/>
    <w:rPr>
      <w:color w:val="0000FF" w:themeColor="hyperlink"/>
      <w:u w:val="single"/>
    </w:rPr>
  </w:style>
  <w:style w:type="character" w:customStyle="1" w:styleId="tabulaiChar">
    <w:name w:val="tabulai Char"/>
    <w:link w:val="tabulai"/>
    <w:locked/>
    <w:rsid w:val="00DC54F6"/>
    <w:rPr>
      <w:rFonts w:ascii="Arial Unicode MS" w:eastAsia="Arial Unicode MS" w:hAnsi="Arial Unicode MS" w:cs="Arial Unicode MS"/>
      <w:color w:val="000000"/>
      <w:sz w:val="24"/>
      <w:szCs w:val="24"/>
      <w:u w:color="000000"/>
      <w:bdr w:val="none" w:sz="0" w:space="0" w:color="auto" w:frame="1"/>
      <w:lang w:eastAsia="lv-LV"/>
    </w:rPr>
  </w:style>
  <w:style w:type="paragraph" w:customStyle="1" w:styleId="tabulai">
    <w:name w:val="tabulai"/>
    <w:link w:val="tabulaiChar"/>
    <w:qFormat/>
    <w:rsid w:val="00DC54F6"/>
    <w:pPr>
      <w:spacing w:after="0" w:line="240" w:lineRule="auto"/>
      <w:ind w:left="646" w:hanging="504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one" w:sz="0" w:space="0" w:color="auto" w:frame="1"/>
      <w:lang w:eastAsia="lv-LV"/>
    </w:rPr>
  </w:style>
  <w:style w:type="character" w:customStyle="1" w:styleId="ListParagraphChar">
    <w:name w:val="List Paragraph Char"/>
    <w:aliases w:val="Syle 1 Char,Strip Char,Normal bullet 2 Char,Bullet list Char,H&amp;P List Paragraph Char,2 Char,Saistīto dokumentu saraksts Char,Numbered Para 1 Char,Dot pt Char,List Paragraph Char Char Char Char,Indicator Text Char,Bullet Points Char"/>
    <w:link w:val="ListParagraph"/>
    <w:uiPriority w:val="34"/>
    <w:qFormat/>
    <w:locked/>
    <w:rsid w:val="00DC54F6"/>
  </w:style>
  <w:style w:type="character" w:customStyle="1" w:styleId="Heading2Char">
    <w:name w:val="Heading 2 Char"/>
    <w:basedOn w:val="DefaultParagraphFont"/>
    <w:link w:val="Heading2"/>
    <w:semiHidden/>
    <w:rsid w:val="006E6E2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6Char">
    <w:name w:val="Heading 6 Char"/>
    <w:basedOn w:val="DefaultParagraphFont"/>
    <w:link w:val="Heading6"/>
    <w:semiHidden/>
    <w:rsid w:val="006E6E24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E6E24"/>
    <w:rPr>
      <w:rFonts w:ascii="Calibri" w:eastAsia="Times New Roman" w:hAnsi="Calibri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nhideWhenUsed/>
    <w:rsid w:val="006E6E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E6E2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6E6E24"/>
    <w:rPr>
      <w:sz w:val="24"/>
      <w:szCs w:val="24"/>
      <w:lang w:eastAsia="lv-LV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6E6E24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1">
    <w:name w:val="Body Text Char1"/>
    <w:basedOn w:val="DefaultParagraphFont"/>
    <w:uiPriority w:val="99"/>
    <w:semiHidden/>
    <w:rsid w:val="006E6E24"/>
  </w:style>
  <w:style w:type="paragraph" w:styleId="BodyText2">
    <w:name w:val="Body Text 2"/>
    <w:basedOn w:val="Normal"/>
    <w:link w:val="BodyText2Char"/>
    <w:uiPriority w:val="99"/>
    <w:semiHidden/>
    <w:unhideWhenUsed/>
    <w:rsid w:val="006E6E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6E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6E6E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numbering" w:customStyle="1" w:styleId="CurrentList1">
    <w:name w:val="Current List1"/>
    <w:uiPriority w:val="99"/>
    <w:rsid w:val="00FB3E87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unhideWhenUsed/>
    <w:rsid w:val="0044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27"/>
  </w:style>
  <w:style w:type="paragraph" w:customStyle="1" w:styleId="CharCharChar1CharCharCharRakstzRakstz">
    <w:name w:val="Char Char Char1 Char Char Char Rakstz. Rakstz."/>
    <w:basedOn w:val="Normal"/>
    <w:rsid w:val="00505A59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C26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CharCharChar1CharCharCharRakstzRakstz0">
    <w:name w:val="Char Char Char1 Char Char Char Rakstz. Rakstz."/>
    <w:basedOn w:val="Normal"/>
    <w:rsid w:val="00CC26B9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CC26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lvars.atvase@saulkrast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vars.atvase@saulkrast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saulkrast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0486-48C9-4957-A888-DB334D29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8</Pages>
  <Words>6075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IlzeV</cp:lastModifiedBy>
  <cp:revision>57</cp:revision>
  <cp:lastPrinted>2018-06-28T08:01:00Z</cp:lastPrinted>
  <dcterms:created xsi:type="dcterms:W3CDTF">2022-11-24T12:57:00Z</dcterms:created>
  <dcterms:modified xsi:type="dcterms:W3CDTF">2022-11-28T15:23:00Z</dcterms:modified>
</cp:coreProperties>
</file>